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spacing w:after="240"/>
        <w:ind w:firstLine="0" w:left="700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к Порядку ведения личного кабинета налогоплательщика, утвержденному приказом ФНС России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22.08.2017</w:t>
      </w:r>
      <w:r>
        <w:rPr>
          <w:rFonts w:ascii="Times New Roman" w:hAnsi="Times New Roman"/>
        </w:rPr>
        <w:t xml:space="preserve"> № ММВ-7-17/</w:t>
      </w:r>
      <w:r>
        <w:rPr>
          <w:rFonts w:ascii="Times New Roman" w:hAnsi="Times New Roman"/>
        </w:rPr>
        <w:t>617</w:t>
      </w:r>
      <w:r>
        <w:rPr>
          <w:rFonts w:ascii="Times New Roman" w:hAnsi="Times New Roman"/>
        </w:rPr>
        <w:t>@</w:t>
      </w:r>
    </w:p>
    <w:tbl>
      <w:tblPr>
        <w:tblStyle w:val="Style_2"/>
        <w:tblCellMar>
          <w:top w:type="dxa" w:w="0"/>
          <w:left w:type="dxa" w:w="28"/>
          <w:bottom w:type="dxa" w:w="0"/>
          <w:right w:type="dxa" w:w="28"/>
        </w:tblCellMar>
      </w:tblPr>
      <w:tblGrid>
        <w:gridCol w:w="2325"/>
        <w:gridCol w:w="352"/>
        <w:gridCol w:w="352"/>
        <w:gridCol w:w="352"/>
        <w:gridCol w:w="352"/>
      </w:tblGrid>
      <w:tr>
        <w:trPr>
          <w:trHeight w:hRule="atLeast" w:val="284"/>
        </w:trPr>
        <w:tc>
          <w:tcPr>
            <w:tcW w:type="dxa" w:w="2325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Код налогового органа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</w:tbl>
    <w:p w14:paraId="08000000">
      <w:pPr>
        <w:spacing w:after="240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Форма по КНД 111610</w:t>
      </w:r>
      <w:r>
        <w:rPr>
          <w:rFonts w:ascii="Times New Roman" w:hAnsi="Times New Roman"/>
          <w:sz w:val="22"/>
        </w:rPr>
        <w:t>2</w:t>
      </w:r>
    </w:p>
    <w:p w14:paraId="09000000">
      <w:pPr>
        <w:spacing w:after="240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 xml:space="preserve">аявление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на получение </w:t>
      </w:r>
      <w:r>
        <w:rPr>
          <w:rFonts w:ascii="Times New Roman" w:hAnsi="Times New Roman"/>
          <w:sz w:val="22"/>
        </w:rPr>
        <w:t>доступ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к личному кабинету налогоплательщика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2000000">
      <w:pPr>
        <w:spacing w:after="18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B000000">
      <w:pPr>
        <w:spacing w:after="18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84000000">
      <w:pPr>
        <w:spacing w:after="18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AD000000">
      <w:pPr>
        <w:spacing w:after="180" w:before="6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 </w:t>
      </w:r>
      <w:r>
        <w:rPr>
          <w:rStyle w:val="Style_3_ch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физического лица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879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458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8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 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5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B000000">
            <w:pPr>
              <w:spacing w:after="0" w:line="240" w:lineRule="auto"/>
              <w:ind w:firstLine="0"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C8000000">
      <w:pPr>
        <w:spacing w:after="240"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документе, удостоверяющем личность физичес</w:t>
      </w:r>
      <w:r>
        <w:rPr>
          <w:rFonts w:ascii="Times New Roman" w:hAnsi="Times New Roman"/>
        </w:rPr>
        <w:t>кого лица </w:t>
      </w:r>
      <w:r>
        <w:rPr>
          <w:rStyle w:val="Style_3_ch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800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>
        <w:trPr>
          <w:trHeight w:hRule="atLeast" w:val="380"/>
        </w:trPr>
        <w:tc>
          <w:tcPr>
            <w:tcW w:type="dxa" w:w="2800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E7000000">
      <w:pPr>
        <w:spacing w:after="6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1764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1563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</w:tblGrid>
      <w:tr>
        <w:trPr>
          <w:trHeight w:hRule="atLeast" w:val="380"/>
        </w:trPr>
        <w:tc>
          <w:tcPr>
            <w:tcW w:type="dxa" w:w="1764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</w:t>
            </w: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6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F5000000">
            <w:pPr>
              <w:spacing w:after="0" w:line="240" w:lineRule="auto"/>
              <w:ind w:firstLine="0" w:left="113" w:right="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00010000">
      <w:pPr>
        <w:spacing w:after="12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882"/>
        <w:gridCol w:w="454"/>
        <w:gridCol w:w="8925"/>
      </w:tblGrid>
      <w:tr>
        <w:tc>
          <w:tcPr>
            <w:tcW w:type="dxa" w:w="8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2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3010000">
            <w:pPr>
              <w:spacing w:after="0" w:line="240" w:lineRule="auto"/>
              <w:ind w:firstLine="0"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выдать </w:t>
            </w:r>
            <w:r>
              <w:rPr>
                <w:rFonts w:ascii="Times New Roman" w:hAnsi="Times New Roman"/>
              </w:rPr>
              <w:t>Регистрационную карту для получения доступа к личному кабинету налогоплательщика</w:t>
            </w:r>
          </w:p>
          <w:p w14:paraId="04010000">
            <w:pPr>
              <w:spacing w:after="0" w:line="240" w:lineRule="auto"/>
              <w:ind w:firstLine="0"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</w:t>
            </w:r>
            <w:r>
              <w:rPr>
                <w:rFonts w:ascii="Times New Roman" w:hAnsi="Times New Roman"/>
              </w:rPr>
              <w:t>выдать новый пароль для получения доступа к личному кабинету</w:t>
            </w:r>
            <w:r>
              <w:rPr>
                <w:rFonts w:ascii="Times New Roman" w:hAnsi="Times New Roman"/>
              </w:rPr>
              <w:t xml:space="preserve"> налогоплательщика</w:t>
            </w:r>
          </w:p>
          <w:p w14:paraId="05010000">
            <w:pPr>
              <w:spacing w:after="0" w:line="240" w:lineRule="auto"/>
              <w:ind w:firstLine="0"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прекратить доступ к личному кабинету налогоплательщика</w:t>
            </w:r>
          </w:p>
        </w:tc>
      </w:tr>
      <w:tr>
        <w:trPr>
          <w:trHeight w:hRule="atLeast" w:val="340"/>
        </w:trPr>
        <w:tc>
          <w:tcPr>
            <w:tcW w:type="dxa" w:w="88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92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</w:tr>
      <w:tr>
        <w:tc>
          <w:tcPr>
            <w:tcW w:type="dxa" w:w="8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5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2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</w:tr>
    </w:tbl>
    <w:p w14:paraId="0A010000">
      <w:pPr>
        <w:spacing w:after="360"/>
        <w:ind/>
        <w:rPr>
          <w:rFonts w:ascii="Times New Roman" w:hAnsi="Times New Roman"/>
          <w:sz w:val="2"/>
        </w:rPr>
      </w:pPr>
    </w:p>
    <w:tbl>
      <w:tblPr>
        <w:tblStyle w:val="Style_2"/>
        <w:tblCellMar>
          <w:top w:type="dxa" w:w="0"/>
          <w:left w:type="dxa" w:w="28"/>
          <w:bottom w:type="dxa" w:w="0"/>
          <w:right w:type="dxa" w:w="28"/>
        </w:tblCellMar>
      </w:tblPr>
      <w:tblGrid>
        <w:gridCol w:w="5026"/>
        <w:gridCol w:w="454"/>
        <w:gridCol w:w="4781"/>
      </w:tblGrid>
      <w:tr>
        <w:tc>
          <w:tcPr>
            <w:tcW w:type="dxa" w:w="5026"/>
            <w:tcBorders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Способ получения Регистрационной карты для получения доступа к личному кабинету налогоплательщика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781"/>
            <w:tcBorders>
              <w:lef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D010000">
            <w:pPr>
              <w:spacing w:after="0" w:line="240" w:lineRule="auto"/>
              <w:ind w:firstLine="0"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непосредственно в налоговом органе</w:t>
            </w:r>
          </w:p>
          <w:p w14:paraId="0E010000">
            <w:pPr>
              <w:spacing w:after="0" w:line="240" w:lineRule="auto"/>
              <w:ind w:firstLine="0" w:left="113"/>
              <w:rPr>
                <w:rFonts w:ascii="Times New Roman" w:hAnsi="Times New Roman"/>
                <w:strike w:val="1"/>
              </w:rPr>
            </w:pPr>
            <w:r>
              <w:rPr>
                <w:rFonts w:ascii="Times New Roman" w:hAnsi="Times New Roman"/>
                <w:strike w:val="1"/>
              </w:rPr>
              <w:t>2 – по адресу электронной почты</w:t>
            </w:r>
          </w:p>
        </w:tc>
      </w:tr>
    </w:tbl>
    <w:p w14:paraId="0F010000">
      <w:pPr>
        <w:spacing w:after="48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>
        <w:trPr>
          <w:trHeight w:hRule="atLeast" w:val="380"/>
        </w:trPr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8010000">
      <w:pPr>
        <w:spacing w:after="360" w:before="2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 </w:t>
      </w:r>
      <w:r>
        <w:rPr>
          <w:rStyle w:val="Style_3_ch"/>
          <w:rFonts w:ascii="Times New Roman" w:hAnsi="Times New Roman"/>
        </w:rPr>
        <w:footnoteReference w:id="3"/>
      </w:r>
    </w:p>
    <w:tbl>
      <w:tblPr>
        <w:tblStyle w:val="Style_2"/>
        <w:tblCellMar>
          <w:top w:type="dxa" w:w="0"/>
          <w:left w:type="dxa" w:w="28"/>
          <w:bottom w:type="dxa" w:w="0"/>
          <w:right w:type="dxa" w:w="28"/>
        </w:tblCellMar>
      </w:tblPr>
      <w:tblGrid>
        <w:gridCol w:w="3856"/>
        <w:gridCol w:w="3073"/>
        <w:gridCol w:w="329"/>
        <w:gridCol w:w="256"/>
        <w:gridCol w:w="256"/>
        <w:gridCol w:w="113"/>
        <w:gridCol w:w="256"/>
        <w:gridCol w:w="256"/>
        <w:gridCol w:w="113"/>
        <w:gridCol w:w="255"/>
        <w:gridCol w:w="256"/>
        <w:gridCol w:w="256"/>
        <w:gridCol w:w="256"/>
      </w:tblGrid>
      <w:tr>
        <w:tc>
          <w:tcPr>
            <w:tcW w:type="dxa" w:w="385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9010000">
            <w:pPr>
              <w:spacing w:after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лицо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(представитель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физического лица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30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A010000">
            <w:pPr>
              <w:spacing w:after="0" w:line="240" w:lineRule="auto"/>
              <w:ind w:firstLine="0" w:left="680"/>
              <w:rPr>
                <w:rFonts w:ascii="Times New Roman" w:hAnsi="Times New Roman"/>
              </w:rPr>
            </w:pPr>
          </w:p>
        </w:tc>
        <w:tc>
          <w:tcPr>
            <w:tcW w:type="dxa" w:w="32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6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85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307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6010000">
            <w:pPr>
              <w:spacing w:after="0" w:line="192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(подпись, </w:t>
            </w:r>
            <w:r>
              <w:rPr>
                <w:rFonts w:ascii="Times New Roman" w:hAnsi="Times New Roman"/>
                <w:sz w:val="18"/>
              </w:rPr>
              <w:t>фамилия, И.О.</w:t>
            </w:r>
            <w:r>
              <w:rPr>
                <w:rFonts w:ascii="Times New Roman" w:hAnsi="Times New Roman"/>
                <w:sz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type="dxa" w:w="32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55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6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</w:tr>
    </w:tbl>
    <w:p w14:paraId="4A010000">
      <w:pPr>
        <w:spacing w:after="360" w:before="60"/>
        <w:ind w:firstLine="0" w:left="7229" w:righ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 w14:paraId="4B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сведения: сохранность и неразглашение логина и пароля доступа к личному кабинету налогоплательщика обеспечивается физическим лицом.</w:t>
      </w:r>
    </w:p>
    <w:p w14:paraId="4C010000">
      <w:pPr>
        <w:rPr>
          <w:rFonts w:ascii="Times New Roman" w:hAnsi="Times New Roman"/>
        </w:rPr>
      </w:pPr>
    </w:p>
    <w:sectPr>
      <w:headerReference r:id="rId1" w:type="default"/>
      <w:pgSz w:h="16840" w:w="11907"/>
      <w:pgMar w:bottom="567" w:footer="397" w:gutter="0" w:header="397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D010000">
      <w:pPr>
        <w:pStyle w:val="Style_24"/>
        <w:ind w:firstLine="567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8"/>
        </w:rPr>
        <w:t> </w:t>
      </w:r>
      <w:r>
        <w:rPr>
          <w:rFonts w:ascii="Times New Roman" w:hAnsi="Times New Roman"/>
          <w:sz w:val="18"/>
        </w:rPr>
        <w:t>Здесь и далее отчество указывается при наличии.</w:t>
      </w:r>
    </w:p>
  </w:footnote>
  <w:footnote w:id="2">
    <w:p w14:paraId="4E010000">
      <w:pPr>
        <w:pStyle w:val="Style_2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8"/>
        </w:rPr>
        <w:t> В случае представления Заявления о доступе к личному кабинету налогоплательщика представителем физического лица данные поля обязательны для заполнения.</w:t>
      </w:r>
    </w:p>
  </w:footnote>
  <w:footnote w:id="3">
    <w:p w14:paraId="4F010000">
      <w:pPr>
        <w:pStyle w:val="Style_2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8"/>
        </w:rPr>
        <w:t> Обязательно для заполнения при выборе физическим лицом способа получения Регистрационной карты для получения доступа к личному кабинету налогоплательщика по адресу электронной почты.</w:t>
      </w:r>
    </w:p>
  </w:footnote>
</w:footnote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/>
      <w:jc w:val="right"/>
      <w:rPr>
        <w:rFonts w:ascii="Times New Roman" w:hAnsi="Times New Roman"/>
        <w:b w:val="1"/>
        <w:sz w:val="14"/>
      </w:rPr>
    </w:pPr>
    <w:r>
      <w:rPr>
        <w:rFonts w:ascii="Times New Roman" w:hAnsi="Times New Roman"/>
        <w:sz w:val="14"/>
      </w:rPr>
      <w:t xml:space="preserve">Подготовлено с использованием системы </w:t>
    </w:r>
    <w:r>
      <w:rPr>
        <w:rFonts w:ascii="Times New Roman" w:hAnsi="Times New Roman"/>
        <w:b w:val="1"/>
        <w:sz w:val="14"/>
      </w:rPr>
      <w:t>КонсультантПлюс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4_ch" w:type="character">
    <w:name w:val="Normal"/>
    <w:link w:val="Style_4"/>
    <w:rPr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Основной текст (3)"/>
    <w:basedOn w:val="Style_4"/>
    <w:link w:val="Style_6_ch"/>
    <w:pPr>
      <w:spacing w:after="2520" w:before="360" w:line="240" w:lineRule="atLeast"/>
      <w:ind/>
      <w:jc w:val="center"/>
    </w:pPr>
    <w:rPr>
      <w:b w:val="1"/>
      <w:sz w:val="18"/>
    </w:rPr>
  </w:style>
  <w:style w:styleId="Style_6_ch" w:type="character">
    <w:name w:val="Основной текст (3)"/>
    <w:basedOn w:val="Style_4_ch"/>
    <w:link w:val="Style_6"/>
    <w:rPr>
      <w:b w:val="1"/>
      <w:sz w:val="18"/>
    </w:rPr>
  </w:style>
  <w:style w:styleId="Style_7" w:type="paragraph">
    <w:name w:val="footer"/>
    <w:basedOn w:val="Style_4"/>
    <w:link w:val="Style_7_ch"/>
    <w:pPr>
      <w:tabs>
        <w:tab w:leader="none" w:pos="4153" w:val="center"/>
        <w:tab w:leader="none" w:pos="8306" w:val="right"/>
      </w:tabs>
      <w:ind/>
      <w:jc w:val="left"/>
    </w:pPr>
  </w:style>
  <w:style w:styleId="Style_7_ch" w:type="character">
    <w:name w:val="footer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Normal"/>
    <w:link w:val="Style_12_ch"/>
    <w:pPr>
      <w:widowControl w:val="1"/>
      <w:ind w:firstLine="540" w:left="0" w:right="19772"/>
      <w:jc w:val="both"/>
    </w:pPr>
    <w:rPr>
      <w:rFonts w:ascii="Courier New" w:hAnsi="Courier New"/>
      <w:sz w:val="20"/>
    </w:rPr>
  </w:style>
  <w:style w:styleId="Style_12_ch" w:type="character">
    <w:name w:val="ConsNormal"/>
    <w:link w:val="Style_12"/>
    <w:rPr>
      <w:rFonts w:ascii="Courier New" w:hAnsi="Courier New"/>
      <w:sz w:val="20"/>
    </w:rPr>
  </w:style>
  <w:style w:styleId="Style_13" w:type="paragraph">
    <w:name w:val="ConsNonformat"/>
    <w:link w:val="Style_13_ch"/>
    <w:pPr>
      <w:widowControl w:val="1"/>
      <w:ind w:firstLine="0" w:left="0" w:right="0"/>
      <w:jc w:val="both"/>
    </w:pPr>
    <w:rPr>
      <w:rFonts w:ascii="Courier New" w:hAnsi="Courier New"/>
      <w:sz w:val="20"/>
    </w:rPr>
  </w:style>
  <w:style w:styleId="Style_13_ch" w:type="character">
    <w:name w:val="ConsNonformat"/>
    <w:link w:val="Style_13"/>
    <w:rPr>
      <w:rFonts w:ascii="Courier New" w:hAnsi="Courier New"/>
      <w:sz w:val="20"/>
    </w:rPr>
  </w:style>
  <w:style w:styleId="Style_14" w:type="paragraph">
    <w:name w:val="ConsPlusNonformat"/>
    <w:link w:val="Style_14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15" w:type="paragraph">
    <w:name w:val="Основной текст (11)"/>
    <w:basedOn w:val="Style_16"/>
    <w:link w:val="Style_15_ch"/>
    <w:rPr>
      <w:sz w:val="14"/>
    </w:rPr>
  </w:style>
  <w:style w:styleId="Style_15_ch" w:type="character">
    <w:name w:val="Основной текст (11)"/>
    <w:basedOn w:val="Style_16_ch"/>
    <w:link w:val="Style_15"/>
    <w:rPr>
      <w:sz w:val="14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  <w:jc w:val="left"/>
    </w:pPr>
  </w:style>
  <w:style w:styleId="Style_1_ch" w:type="character">
    <w:name w:val="header"/>
    <w:basedOn w:val="Style_4_ch"/>
    <w:link w:val="Style_1"/>
  </w:style>
  <w:style w:styleId="Style_17" w:type="paragraph">
    <w:name w:val="ConsPlusNormal"/>
    <w:link w:val="Style_17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Заголовок №1 + Интервал -1 pt"/>
    <w:basedOn w:val="Style_16"/>
    <w:link w:val="Style_19_ch"/>
    <w:rPr>
      <w:spacing w:val="-20"/>
      <w:sz w:val="21"/>
    </w:rPr>
  </w:style>
  <w:style w:styleId="Style_19_ch" w:type="character">
    <w:name w:val="Заголовок №1 + Интервал -1 pt"/>
    <w:basedOn w:val="Style_16_ch"/>
    <w:link w:val="Style_19"/>
    <w:rPr>
      <w:spacing w:val="-20"/>
      <w:sz w:val="21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Основной текст (2)"/>
    <w:basedOn w:val="Style_4"/>
    <w:link w:val="Style_21_ch"/>
    <w:pPr>
      <w:spacing w:after="360" w:line="254" w:lineRule="exact"/>
      <w:ind/>
      <w:jc w:val="center"/>
    </w:pPr>
    <w:rPr>
      <w:b w:val="1"/>
      <w:sz w:val="22"/>
    </w:rPr>
  </w:style>
  <w:style w:styleId="Style_21_ch" w:type="character">
    <w:name w:val="Основной текст (2)"/>
    <w:basedOn w:val="Style_4_ch"/>
    <w:link w:val="Style_21"/>
    <w:rPr>
      <w:b w:val="1"/>
      <w:sz w:val="22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4"/>
    <w:link w:val="Style_24_ch"/>
    <w:pPr>
      <w:ind/>
      <w:jc w:val="left"/>
    </w:pPr>
  </w:style>
  <w:style w:styleId="Style_24_ch" w:type="character">
    <w:name w:val="Footnote"/>
    <w:basedOn w:val="Style_4_ch"/>
    <w:link w:val="Style_24"/>
  </w:style>
  <w:style w:styleId="Style_25" w:type="paragraph">
    <w:name w:val="toc 1"/>
    <w:next w:val="Style_4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8" w:type="paragraph">
    <w:name w:val="Заголовок №1"/>
    <w:basedOn w:val="Style_4"/>
    <w:link w:val="Style_28_ch"/>
    <w:pPr>
      <w:spacing w:after="240" w:before="60" w:line="240" w:lineRule="atLeast"/>
      <w:ind/>
      <w:jc w:val="left"/>
      <w:outlineLvl w:val="0"/>
    </w:pPr>
    <w:rPr>
      <w:spacing w:val="10"/>
      <w:sz w:val="21"/>
    </w:rPr>
  </w:style>
  <w:style w:styleId="Style_28_ch" w:type="character">
    <w:name w:val="Заголовок №1"/>
    <w:basedOn w:val="Style_4_ch"/>
    <w:link w:val="Style_28"/>
    <w:rPr>
      <w:spacing w:val="10"/>
      <w:sz w:val="21"/>
    </w:rPr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" w:type="paragraph">
    <w:name w:val="footnote reference"/>
    <w:basedOn w:val="Style_16"/>
    <w:link w:val="Style_3_ch"/>
    <w:rPr>
      <w:vertAlign w:val="superscript"/>
    </w:rPr>
  </w:style>
  <w:style w:styleId="Style_3_ch" w:type="character">
    <w:name w:val="footnote reference"/>
    <w:basedOn w:val="Style_16_ch"/>
    <w:link w:val="Style_3"/>
    <w:rPr>
      <w:vertAlign w:val="superscript"/>
    </w:rPr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4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Основной текст (11)1"/>
    <w:basedOn w:val="Style_4"/>
    <w:link w:val="Style_33_ch"/>
    <w:pPr>
      <w:spacing w:after="420" w:line="187" w:lineRule="exact"/>
      <w:ind w:hanging="1720"/>
      <w:jc w:val="right"/>
    </w:pPr>
    <w:rPr>
      <w:sz w:val="14"/>
    </w:rPr>
  </w:style>
  <w:style w:styleId="Style_33_ch" w:type="character">
    <w:name w:val="Основной текст (11)1"/>
    <w:basedOn w:val="Style_4_ch"/>
    <w:link w:val="Style_33"/>
    <w:rPr>
      <w:sz w:val="14"/>
    </w:rPr>
  </w:style>
  <w:style w:styleId="Style_34" w:type="paragraph">
    <w:name w:val="Title"/>
    <w:next w:val="Style_4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footnotes.xml" Type="http://schemas.openxmlformats.org/officeDocument/2006/relationships/footnote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