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097"/>
        <w:gridCol w:w="5150"/>
        <w:gridCol w:w="5151"/>
      </w:tblGrid>
      <w:tr w:rsidR="00B46535" w:rsidRPr="00991CC5">
        <w:tc>
          <w:tcPr>
            <w:tcW w:w="5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6535" w:rsidRDefault="00E04FBC">
            <w:pPr>
              <w:jc w:val="center"/>
              <w:rPr>
                <w:rFonts w:asciiTheme="minorHAnsi" w:hAnsiTheme="minorHAnsi"/>
                <w:b/>
                <w:color w:val="FB290D"/>
                <w:sz w:val="22"/>
                <w:szCs w:val="18"/>
                <w:lang w:val="ru-RU" w:eastAsia="ru-RU"/>
              </w:rPr>
            </w:pPr>
            <w:bookmarkStart w:id="0" w:name="_GoBack"/>
            <w:bookmarkEnd w:id="0"/>
            <w:r>
              <w:rPr>
                <w:rFonts w:ascii="XO Thames" w:hAnsi="XO Thames"/>
                <w:b/>
                <w:color w:val="FB290D"/>
                <w:sz w:val="22"/>
                <w:szCs w:val="18"/>
                <w:lang w:val="ru-RU" w:eastAsia="ru-RU"/>
              </w:rPr>
              <w:t>ДГК для школьников</w:t>
            </w:r>
          </w:p>
          <w:p w:rsidR="00B46535" w:rsidRDefault="00B46535">
            <w:pPr>
              <w:rPr>
                <w:rFonts w:asciiTheme="minorHAnsi" w:hAnsiTheme="minorHAnsi"/>
                <w:b/>
                <w:color w:val="FB290D"/>
                <w:sz w:val="22"/>
                <w:szCs w:val="18"/>
                <w:lang w:val="ru-RU" w:eastAsia="ru-RU"/>
              </w:rPr>
            </w:pPr>
          </w:p>
          <w:p w:rsidR="00B46535" w:rsidRDefault="00E04FBC">
            <w:pPr>
              <w:ind w:firstLine="426"/>
              <w:jc w:val="both"/>
              <w:rPr>
                <w:rFonts w:ascii="Roboto" w:hAnsi="Roboto"/>
                <w:color w:val="000000"/>
                <w:spacing w:val="2"/>
                <w:sz w:val="20"/>
                <w:szCs w:val="20"/>
                <w:highlight w:val="white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20"/>
                <w:szCs w:val="20"/>
                <w:highlight w:val="white"/>
                <w:lang w:val="ru-RU" w:eastAsia="ru-RU"/>
              </w:rPr>
              <w:t>Школьники – это целевая аудитория, которая потенциально может пополнить ряды работников компании. Компания работает со школьниками городов, посёлков и сёл Дальневосточного федерального округа.</w:t>
            </w:r>
          </w:p>
          <w:p w:rsidR="00B46535" w:rsidRDefault="00E04FBC">
            <w:pPr>
              <w:ind w:firstLine="426"/>
              <w:jc w:val="both"/>
              <w:rPr>
                <w:rFonts w:asciiTheme="minorHAnsi" w:hAnsiTheme="minorHAnsi"/>
                <w:color w:val="000000"/>
                <w:spacing w:val="2"/>
                <w:sz w:val="20"/>
                <w:szCs w:val="20"/>
                <w:highlight w:val="white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20"/>
                <w:szCs w:val="20"/>
                <w:highlight w:val="white"/>
                <w:lang w:val="ru-RU" w:eastAsia="ru-RU"/>
              </w:rPr>
              <w:t xml:space="preserve">Чтобы сформировать у школьников представление о компании, АО «ДГК» ведёт открытый диалог с детьми и их родителями; старается привить с юного возраста любовь к энергетике и помочь сделать профессиональный выбор в пользу АО «ДГК». </w:t>
            </w:r>
          </w:p>
          <w:p w:rsidR="00B46535" w:rsidRDefault="00E04FBC">
            <w:pPr>
              <w:ind w:firstLine="426"/>
              <w:jc w:val="both"/>
              <w:rPr>
                <w:rFonts w:ascii="Roboto" w:hAnsi="Roboto"/>
                <w:color w:val="000000"/>
                <w:spacing w:val="2"/>
                <w:sz w:val="20"/>
                <w:szCs w:val="20"/>
                <w:highlight w:val="white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20"/>
                <w:szCs w:val="20"/>
                <w:highlight w:val="white"/>
                <w:lang w:val="ru-RU" w:eastAsia="ru-RU"/>
              </w:rPr>
              <w:t>Для этого АО «ДГК» содействует формированию учебных классов профориентации, проводит Дни открытых дверей, экскурсии на станциях и в Музее ДГК, организует Дни профессий, встречи с успешными профессионалами; помогает с поступлением в высшие и средние учебные заведения на профильные специальности.</w:t>
            </w:r>
          </w:p>
          <w:p w:rsidR="00B46535" w:rsidRDefault="00E04FBC">
            <w:pPr>
              <w:ind w:firstLine="426"/>
              <w:jc w:val="both"/>
              <w:rPr>
                <w:rFonts w:ascii="Roboto" w:hAnsi="Roboto"/>
                <w:color w:val="000000"/>
                <w:spacing w:val="2"/>
                <w:sz w:val="20"/>
                <w:szCs w:val="20"/>
                <w:highlight w:val="white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20"/>
                <w:szCs w:val="20"/>
                <w:highlight w:val="white"/>
                <w:lang w:val="ru-RU" w:eastAsia="ru-RU"/>
              </w:rPr>
              <w:t>АО «ДГК» предоставляет возможность школьникам старше 14 лет в период каникул работать в компании.</w:t>
            </w:r>
          </w:p>
          <w:p w:rsidR="00B46535" w:rsidRDefault="00E04FBC">
            <w:pPr>
              <w:ind w:firstLine="426"/>
              <w:jc w:val="both"/>
              <w:rPr>
                <w:rFonts w:ascii="Roboto" w:hAnsi="Roboto"/>
                <w:color w:val="000000"/>
                <w:spacing w:val="2"/>
                <w:sz w:val="20"/>
                <w:szCs w:val="20"/>
                <w:highlight w:val="white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20"/>
                <w:szCs w:val="20"/>
                <w:highlight w:val="white"/>
                <w:lang w:val="ru-RU" w:eastAsia="ru-RU"/>
              </w:rPr>
              <w:t xml:space="preserve">Программа </w:t>
            </w:r>
            <w:proofErr w:type="spellStart"/>
            <w:r>
              <w:rPr>
                <w:rFonts w:ascii="Roboto" w:hAnsi="Roboto"/>
                <w:color w:val="000000"/>
                <w:spacing w:val="2"/>
                <w:sz w:val="20"/>
                <w:szCs w:val="20"/>
                <w:highlight w:val="white"/>
                <w:lang w:val="ru-RU" w:eastAsia="ru-RU"/>
              </w:rPr>
              <w:t>профориентационной</w:t>
            </w:r>
            <w:proofErr w:type="spellEnd"/>
            <w:r>
              <w:rPr>
                <w:rFonts w:ascii="Roboto" w:hAnsi="Roboto"/>
                <w:color w:val="000000"/>
                <w:spacing w:val="2"/>
                <w:sz w:val="20"/>
                <w:szCs w:val="20"/>
                <w:highlight w:val="white"/>
                <w:lang w:val="ru-RU" w:eastAsia="ru-RU"/>
              </w:rPr>
              <w:t xml:space="preserve"> работы АО «ДГК» со школьниками формирует у школьников интерес к энергетике, техническим профессиям и инженерным специальностям. </w:t>
            </w:r>
          </w:p>
          <w:p w:rsidR="00B46535" w:rsidRDefault="00E04FBC">
            <w:pPr>
              <w:jc w:val="both"/>
              <w:rPr>
                <w:rFonts w:ascii="Roboto" w:hAnsi="Roboto"/>
                <w:color w:val="000000"/>
                <w:spacing w:val="2"/>
                <w:sz w:val="20"/>
                <w:szCs w:val="20"/>
                <w:highlight w:val="white"/>
                <w:lang w:val="ru-RU" w:eastAsia="ru-RU"/>
              </w:rPr>
            </w:pPr>
            <w:r>
              <w:rPr>
                <w:rFonts w:ascii="XO Thames" w:hAnsi="XO Thames"/>
                <w:color w:val="000000"/>
                <w:sz w:val="20"/>
                <w:szCs w:val="20"/>
                <w:lang w:val="ru-RU" w:eastAsia="ru-RU"/>
              </w:rPr>
              <w:t xml:space="preserve">        </w:t>
            </w:r>
            <w:r>
              <w:rPr>
                <w:rFonts w:ascii="Roboto" w:hAnsi="Roboto"/>
                <w:color w:val="000000"/>
                <w:spacing w:val="2"/>
                <w:sz w:val="20"/>
                <w:szCs w:val="20"/>
                <w:highlight w:val="white"/>
                <w:lang w:val="ru-RU" w:eastAsia="ru-RU"/>
              </w:rPr>
              <w:t xml:space="preserve">ДГК поддерживает школьников в их стремлении поступить в профильные энергетические вузы и </w:t>
            </w:r>
            <w:proofErr w:type="spellStart"/>
            <w:r>
              <w:rPr>
                <w:rFonts w:ascii="Roboto" w:hAnsi="Roboto"/>
                <w:color w:val="000000"/>
                <w:spacing w:val="2"/>
                <w:sz w:val="20"/>
                <w:szCs w:val="20"/>
                <w:highlight w:val="white"/>
                <w:lang w:val="ru-RU" w:eastAsia="ru-RU"/>
              </w:rPr>
              <w:t>спо</w:t>
            </w:r>
            <w:proofErr w:type="spellEnd"/>
            <w:r>
              <w:rPr>
                <w:rFonts w:ascii="Roboto" w:hAnsi="Roboto"/>
                <w:color w:val="000000"/>
                <w:spacing w:val="2"/>
                <w:sz w:val="20"/>
                <w:szCs w:val="20"/>
                <w:highlight w:val="white"/>
                <w:lang w:val="ru-RU" w:eastAsia="ru-RU"/>
              </w:rPr>
              <w:t>, успешно учиться и затем работать на благо компании, привнося новые идеи и участвуя в обновлении коллектива.</w:t>
            </w:r>
          </w:p>
          <w:p w:rsidR="00B46535" w:rsidRDefault="00B46535">
            <w:pPr>
              <w:rPr>
                <w:rFonts w:asciiTheme="minorHAnsi" w:hAnsiTheme="minorHAnsi"/>
                <w:color w:val="000000"/>
                <w:sz w:val="18"/>
                <w:szCs w:val="18"/>
                <w:lang w:val="ru-RU" w:eastAsia="ru-RU"/>
              </w:rPr>
            </w:pPr>
          </w:p>
          <w:p w:rsidR="00B46535" w:rsidRDefault="00B46535">
            <w:pPr>
              <w:rPr>
                <w:rFonts w:asciiTheme="minorHAnsi" w:hAnsiTheme="minorHAnsi"/>
                <w:color w:val="000000"/>
                <w:sz w:val="18"/>
                <w:szCs w:val="18"/>
                <w:lang w:val="ru-RU" w:eastAsia="ru-RU"/>
              </w:rPr>
            </w:pPr>
          </w:p>
          <w:p w:rsidR="00B46535" w:rsidRDefault="00E04FBC">
            <w:pPr>
              <w:spacing w:line="276" w:lineRule="auto"/>
              <w:jc w:val="center"/>
              <w:rPr>
                <w:rFonts w:ascii="XO Thames" w:hAnsi="XO Thames"/>
                <w:b/>
                <w:color w:val="FB290D"/>
                <w:sz w:val="22"/>
                <w:szCs w:val="18"/>
                <w:lang w:val="ru-RU" w:eastAsia="ru-RU"/>
              </w:rPr>
            </w:pPr>
            <w:r>
              <w:rPr>
                <w:rFonts w:ascii="XO Thames" w:hAnsi="XO Thames"/>
                <w:b/>
                <w:color w:val="FB290D"/>
                <w:sz w:val="22"/>
                <w:szCs w:val="18"/>
                <w:lang w:val="ru-RU" w:eastAsia="ru-RU"/>
              </w:rPr>
              <w:t>Энергия – наша работа</w:t>
            </w:r>
          </w:p>
          <w:p w:rsidR="00B46535" w:rsidRDefault="00E04FBC">
            <w:pPr>
              <w:jc w:val="center"/>
              <w:rPr>
                <w:rFonts w:asciiTheme="minorHAnsi" w:hAnsiTheme="minorHAnsi"/>
                <w:b/>
                <w:color w:val="FB290D"/>
                <w:sz w:val="22"/>
                <w:szCs w:val="18"/>
                <w:lang w:val="ru-RU" w:eastAsia="ru-RU"/>
              </w:rPr>
            </w:pPr>
            <w:r>
              <w:rPr>
                <w:rFonts w:ascii="XO Thames" w:hAnsi="XO Thames"/>
                <w:b/>
                <w:color w:val="FB290D"/>
                <w:sz w:val="22"/>
                <w:szCs w:val="18"/>
                <w:lang w:val="ru-RU" w:eastAsia="ru-RU"/>
              </w:rPr>
              <w:t>Вливайся в команду ДГК!</w:t>
            </w:r>
          </w:p>
          <w:p w:rsidR="00B46535" w:rsidRDefault="00B4653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52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6535" w:rsidRDefault="00E04FBC">
            <w:pPr>
              <w:jc w:val="center"/>
              <w:rPr>
                <w:rFonts w:ascii="XO Thames" w:hAnsi="XO Thames"/>
                <w:b/>
                <w:color w:val="FB290D"/>
                <w:sz w:val="22"/>
                <w:szCs w:val="18"/>
                <w:lang w:val="ru-RU" w:eastAsia="ru-RU"/>
              </w:rPr>
            </w:pPr>
            <w:r>
              <w:rPr>
                <w:rFonts w:ascii="XO Thames" w:hAnsi="XO Thames"/>
                <w:b/>
                <w:color w:val="FB290D"/>
                <w:sz w:val="22"/>
                <w:szCs w:val="18"/>
                <w:lang w:val="ru-RU" w:eastAsia="ru-RU"/>
              </w:rPr>
              <w:t>ДГК для студентов</w:t>
            </w:r>
          </w:p>
          <w:p w:rsidR="00B46535" w:rsidRDefault="00B46535">
            <w:pPr>
              <w:jc w:val="center"/>
              <w:rPr>
                <w:rFonts w:ascii="XO Thames" w:hAnsi="XO Thames"/>
                <w:b/>
                <w:color w:val="FB290D"/>
                <w:sz w:val="22"/>
                <w:szCs w:val="18"/>
                <w:lang w:val="ru-RU" w:eastAsia="ru-RU"/>
              </w:rPr>
            </w:pPr>
          </w:p>
          <w:p w:rsidR="00B46535" w:rsidRDefault="00E04FBC">
            <w:pPr>
              <w:spacing w:line="276" w:lineRule="auto"/>
              <w:ind w:right="101" w:firstLine="192"/>
              <w:jc w:val="both"/>
              <w:rPr>
                <w:rFonts w:asciiTheme="minorHAnsi" w:hAnsiTheme="minorHAnsi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  <w:t xml:space="preserve">Важнейшей функциональной задачей является </w:t>
            </w:r>
            <w:proofErr w:type="spellStart"/>
            <w:r>
              <w:rPr>
                <w:rFonts w:ascii="Roboto" w:hAnsi="Roboto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  <w:t>допрофессиональная</w:t>
            </w:r>
            <w:proofErr w:type="spellEnd"/>
            <w:r>
              <w:rPr>
                <w:rFonts w:ascii="Roboto" w:hAnsi="Roboto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  <w:t xml:space="preserve"> подготовка молодёжи путём эффективного взаимодействия АО «ДГК» с вузами и </w:t>
            </w:r>
            <w:proofErr w:type="spellStart"/>
            <w:r w:rsidRPr="00E04FBC">
              <w:rPr>
                <w:rFonts w:asciiTheme="minorHAnsi" w:hAnsiTheme="minorHAnsi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  <w:t>спо</w:t>
            </w:r>
            <w:proofErr w:type="spellEnd"/>
            <w:r>
              <w:rPr>
                <w:rFonts w:ascii="Roboto" w:hAnsi="Roboto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  <w:t>; гарантированное укомплектование структурных подразделений энергокомпании</w:t>
            </w:r>
            <w:r>
              <w:rPr>
                <w:rFonts w:asciiTheme="minorHAnsi" w:hAnsiTheme="minorHAnsi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  <w:t xml:space="preserve"> </w:t>
            </w:r>
            <w:r>
              <w:rPr>
                <w:rFonts w:ascii="Roboto" w:hAnsi="Roboto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  <w:t>квалифицированными кадрами и обеспечение опережающей подготовки студентов; совершенствование системы отбора, удержания и развития талантливых студентов.</w:t>
            </w:r>
          </w:p>
          <w:p w:rsidR="00B46535" w:rsidRDefault="00B46535">
            <w:pPr>
              <w:spacing w:line="276" w:lineRule="auto"/>
              <w:ind w:right="101" w:firstLine="192"/>
              <w:jc w:val="both"/>
              <w:rPr>
                <w:rFonts w:asciiTheme="minorHAnsi" w:hAnsiTheme="minorHAnsi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</w:pPr>
          </w:p>
          <w:p w:rsidR="00B46535" w:rsidRDefault="00E04FBC">
            <w:pPr>
              <w:spacing w:line="276" w:lineRule="auto"/>
              <w:ind w:right="101" w:firstLine="192"/>
              <w:jc w:val="both"/>
              <w:rPr>
                <w:rFonts w:asciiTheme="minorHAnsi" w:hAnsiTheme="minorHAnsi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  <w:t xml:space="preserve">АО «ДГК» заинтересовано в привлечении активных и целеустремленных студентов, поэтому помогает абитуриентам с поступлением в вузы и </w:t>
            </w:r>
            <w:proofErr w:type="spellStart"/>
            <w:r>
              <w:rPr>
                <w:rFonts w:ascii="Roboto" w:hAnsi="Roboto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  <w:t>спо</w:t>
            </w:r>
            <w:proofErr w:type="spellEnd"/>
            <w:r>
              <w:rPr>
                <w:rFonts w:ascii="Roboto" w:hAnsi="Roboto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  <w:t>, предоставляет лучшим гранты на обучение и именные стипендии, обеспечивает прохождение практики под руководством опытных наставников, помогает получить дополнительную рабочую профессию, даёт первоначальный производственный опыт и выстраивает успешную профессиональную траекторию, взаимодействует со студенческими строительными отрядами. ДГК принимает на работу студентов и готова стать для них первой и единственной компанией в трудовой биографии.</w:t>
            </w:r>
          </w:p>
          <w:p w:rsidR="00B46535" w:rsidRDefault="00B46535">
            <w:pPr>
              <w:spacing w:line="276" w:lineRule="auto"/>
              <w:ind w:right="101" w:firstLine="192"/>
              <w:jc w:val="both"/>
              <w:rPr>
                <w:rFonts w:asciiTheme="minorHAnsi" w:hAnsiTheme="minorHAnsi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</w:pPr>
          </w:p>
          <w:p w:rsidR="00B46535" w:rsidRDefault="00E04FBC">
            <w:pPr>
              <w:spacing w:line="276" w:lineRule="auto"/>
              <w:ind w:right="101" w:firstLine="192"/>
              <w:jc w:val="both"/>
              <w:rPr>
                <w:rFonts w:asciiTheme="minorHAnsi" w:hAnsiTheme="minorHAnsi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  <w:t>Студентам профильных специальностей АО «ДГК» предоставляет широкий выбор возможностей для реализации и развития своих способностей.</w:t>
            </w:r>
          </w:p>
          <w:p w:rsidR="00B46535" w:rsidRDefault="00B46535">
            <w:pPr>
              <w:spacing w:line="276" w:lineRule="auto"/>
              <w:ind w:right="101" w:firstLine="192"/>
              <w:jc w:val="both"/>
              <w:rPr>
                <w:rFonts w:asciiTheme="minorHAnsi" w:hAnsiTheme="minorHAnsi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</w:pPr>
          </w:p>
          <w:p w:rsidR="00B46535" w:rsidRDefault="00E04FBC">
            <w:pPr>
              <w:ind w:firstLine="41"/>
              <w:jc w:val="both"/>
              <w:rPr>
                <w:rFonts w:ascii="Roboto" w:hAnsi="Roboto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</w:pPr>
            <w:r>
              <w:rPr>
                <w:rFonts w:asciiTheme="minorHAnsi" w:hAnsiTheme="minorHAnsi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  <w:t xml:space="preserve">   </w:t>
            </w:r>
            <w:r>
              <w:rPr>
                <w:rFonts w:ascii="Roboto" w:hAnsi="Roboto"/>
                <w:color w:val="000000"/>
                <w:spacing w:val="2"/>
                <w:sz w:val="18"/>
                <w:szCs w:val="18"/>
                <w:highlight w:val="white"/>
                <w:lang w:val="ru-RU" w:eastAsia="ru-RU"/>
              </w:rPr>
              <w:t>АО «ДГК» поддерживает студентов и стимулирует их в применении новых современных знаний, молодой энергии, творческом подходе к инженерным и производственным задачам, инициативе и готовности всесторонне развиваться в интересах компании</w:t>
            </w:r>
          </w:p>
          <w:p w:rsidR="00B46535" w:rsidRDefault="00B46535">
            <w:pPr>
              <w:ind w:firstLine="41"/>
              <w:rPr>
                <w:rFonts w:ascii="XO Thames" w:hAnsi="XO Thames"/>
                <w:color w:val="000000"/>
                <w:sz w:val="18"/>
                <w:szCs w:val="18"/>
                <w:lang w:val="ru-RU" w:eastAsia="ru-RU"/>
              </w:rPr>
            </w:pPr>
          </w:p>
          <w:p w:rsidR="00B46535" w:rsidRDefault="00B46535">
            <w:pPr>
              <w:ind w:firstLine="41"/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</w:p>
          <w:p w:rsidR="00B46535" w:rsidRDefault="00E04FBC">
            <w:pPr>
              <w:spacing w:line="276" w:lineRule="auto"/>
              <w:ind w:right="101"/>
              <w:jc w:val="center"/>
              <w:rPr>
                <w:rFonts w:ascii="XO Thames" w:hAnsi="XO Thames"/>
                <w:b/>
                <w:color w:val="FB290D"/>
                <w:sz w:val="22"/>
                <w:szCs w:val="18"/>
                <w:lang w:val="ru-RU" w:eastAsia="ru-RU"/>
              </w:rPr>
            </w:pPr>
            <w:r>
              <w:rPr>
                <w:rFonts w:ascii="XO Thames" w:hAnsi="XO Thames"/>
                <w:b/>
                <w:color w:val="FB290D"/>
                <w:sz w:val="22"/>
                <w:szCs w:val="18"/>
                <w:lang w:val="ru-RU" w:eastAsia="ru-RU"/>
              </w:rPr>
              <w:t>Энергия – наша работа</w:t>
            </w:r>
          </w:p>
          <w:p w:rsidR="00B46535" w:rsidRDefault="00E04FBC">
            <w:pPr>
              <w:ind w:firstLine="41"/>
              <w:jc w:val="center"/>
              <w:rPr>
                <w:rFonts w:asciiTheme="minorHAnsi" w:hAnsiTheme="minorHAnsi"/>
                <w:b/>
                <w:color w:val="000000"/>
                <w:sz w:val="22"/>
                <w:szCs w:val="18"/>
                <w:lang w:val="ru-RU" w:eastAsia="ru-RU"/>
              </w:rPr>
            </w:pPr>
            <w:r>
              <w:rPr>
                <w:rFonts w:ascii="XO Thames" w:hAnsi="XO Thames"/>
                <w:b/>
                <w:color w:val="FB290D"/>
                <w:sz w:val="22"/>
                <w:szCs w:val="18"/>
                <w:lang w:val="ru-RU" w:eastAsia="ru-RU"/>
              </w:rPr>
              <w:t>Вливайся в команду ДГК!</w:t>
            </w:r>
          </w:p>
        </w:tc>
        <w:tc>
          <w:tcPr>
            <w:tcW w:w="52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6535" w:rsidRDefault="00E04FBC">
            <w:pPr>
              <w:jc w:val="center"/>
              <w:rPr>
                <w:rFonts w:ascii="XO Thames" w:hAnsi="XO Thames"/>
                <w:b/>
                <w:color w:val="FB290D"/>
                <w:sz w:val="22"/>
                <w:szCs w:val="18"/>
                <w:lang w:val="ru-RU" w:eastAsia="ru-RU"/>
              </w:rPr>
            </w:pPr>
            <w:r>
              <w:rPr>
                <w:rFonts w:ascii="XO Thames" w:hAnsi="XO Thames"/>
                <w:b/>
                <w:color w:val="FB290D"/>
                <w:sz w:val="22"/>
                <w:szCs w:val="18"/>
                <w:lang w:val="ru-RU" w:eastAsia="ru-RU"/>
              </w:rPr>
              <w:t>ДГК для молодых работников</w:t>
            </w:r>
          </w:p>
          <w:p w:rsidR="00B46535" w:rsidRDefault="00B46535">
            <w:pPr>
              <w:rPr>
                <w:rFonts w:ascii="XO Thames" w:hAnsi="XO Thames"/>
                <w:b/>
                <w:color w:val="FB290D"/>
                <w:sz w:val="22"/>
                <w:szCs w:val="18"/>
                <w:lang w:val="ru-RU" w:eastAsia="ru-RU"/>
              </w:rPr>
            </w:pPr>
          </w:p>
          <w:p w:rsidR="00B46535" w:rsidRDefault="00E04FBC">
            <w:pPr>
              <w:spacing w:after="134"/>
              <w:ind w:firstLine="300"/>
              <w:jc w:val="both"/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</w:pPr>
            <w:r>
              <w:rPr>
                <w:rFonts w:ascii="Roboto" w:hAnsi="Roboto"/>
                <w:b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Социальные программы:</w:t>
            </w:r>
          </w:p>
          <w:p w:rsidR="00B46535" w:rsidRDefault="00E04FBC">
            <w:pPr>
              <w:numPr>
                <w:ilvl w:val="0"/>
                <w:numId w:val="18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Добровольное медицинское страхование.</w:t>
            </w:r>
          </w:p>
          <w:p w:rsidR="00B46535" w:rsidRDefault="00E04FBC">
            <w:pPr>
              <w:numPr>
                <w:ilvl w:val="0"/>
                <w:numId w:val="18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Страхование от несчастных случаев и болезней.</w:t>
            </w:r>
          </w:p>
          <w:p w:rsidR="00B46535" w:rsidRDefault="00E04FBC">
            <w:pPr>
              <w:numPr>
                <w:ilvl w:val="0"/>
                <w:numId w:val="18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Негосударственное пенсионное обеспечение.</w:t>
            </w:r>
          </w:p>
          <w:p w:rsidR="00B46535" w:rsidRDefault="00E04FBC">
            <w:pPr>
              <w:spacing w:after="134"/>
              <w:ind w:firstLine="300"/>
              <w:jc w:val="both"/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</w:pPr>
            <w:r>
              <w:rPr>
                <w:rFonts w:ascii="Roboto" w:hAnsi="Roboto"/>
                <w:b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 Меры социальной поддержки молодым специалистам отдельных СП:</w:t>
            </w:r>
          </w:p>
          <w:p w:rsidR="00B46535" w:rsidRDefault="00E04FBC">
            <w:pPr>
              <w:numPr>
                <w:ilvl w:val="0"/>
                <w:numId w:val="19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Увеличенный районный коэффициент и процентная надбавка за стаж.</w:t>
            </w:r>
          </w:p>
          <w:p w:rsidR="00B46535" w:rsidRDefault="00E04FBC">
            <w:pPr>
              <w:numPr>
                <w:ilvl w:val="0"/>
                <w:numId w:val="19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Компенсация найма жилого помещения.</w:t>
            </w:r>
          </w:p>
          <w:p w:rsidR="00B46535" w:rsidRDefault="00E04FBC">
            <w:pPr>
              <w:numPr>
                <w:ilvl w:val="0"/>
                <w:numId w:val="19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Возмещение расходов при переезде.</w:t>
            </w:r>
          </w:p>
          <w:p w:rsidR="00B46535" w:rsidRDefault="00E04FBC">
            <w:pPr>
              <w:spacing w:after="134"/>
              <w:ind w:firstLine="300"/>
              <w:jc w:val="both"/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</w:pPr>
            <w:r>
              <w:rPr>
                <w:rFonts w:ascii="Roboto" w:hAnsi="Roboto"/>
                <w:b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Гарантии и компенсации Работникам, осуществляющим трудовую деятельность в районах Крайнего Севера и приравненных к ним местностях:</w:t>
            </w:r>
          </w:p>
          <w:p w:rsidR="00B46535" w:rsidRDefault="00E04FBC">
            <w:pPr>
              <w:numPr>
                <w:ilvl w:val="0"/>
                <w:numId w:val="20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Оплата стоимости проезда для медицинских консультаций или лечения.</w:t>
            </w:r>
          </w:p>
          <w:p w:rsidR="00B46535" w:rsidRDefault="00E04FBC">
            <w:pPr>
              <w:numPr>
                <w:ilvl w:val="0"/>
                <w:numId w:val="20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Оплата 1 раз в 2 года стоимости проезда к месту использования отпуска и обратно.</w:t>
            </w:r>
          </w:p>
          <w:p w:rsidR="00B46535" w:rsidRDefault="00E04FBC">
            <w:pPr>
              <w:spacing w:after="134"/>
              <w:ind w:firstLine="300"/>
              <w:jc w:val="both"/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</w:pPr>
            <w:r>
              <w:rPr>
                <w:rFonts w:ascii="Roboto" w:hAnsi="Roboto"/>
                <w:b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Выплаты и компенсации Работнику:</w:t>
            </w:r>
          </w:p>
          <w:p w:rsidR="00B46535" w:rsidRDefault="00E04FBC">
            <w:pPr>
              <w:numPr>
                <w:ilvl w:val="0"/>
                <w:numId w:val="21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Единовременная материальная помощь:</w:t>
            </w:r>
          </w:p>
          <w:p w:rsidR="00B46535" w:rsidRDefault="00E04FBC">
            <w:pPr>
              <w:numPr>
                <w:ilvl w:val="0"/>
                <w:numId w:val="22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при рождении / усыновлении ребенка.</w:t>
            </w:r>
          </w:p>
          <w:p w:rsidR="00B46535" w:rsidRDefault="00E04FBC">
            <w:pPr>
              <w:numPr>
                <w:ilvl w:val="0"/>
                <w:numId w:val="22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в связи с регистрацией брака (впервые).</w:t>
            </w:r>
          </w:p>
          <w:p w:rsidR="00B46535" w:rsidRDefault="00E04FBC">
            <w:pPr>
              <w:numPr>
                <w:ilvl w:val="0"/>
                <w:numId w:val="22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к отпуску.</w:t>
            </w:r>
          </w:p>
          <w:p w:rsidR="00B46535" w:rsidRDefault="00E04FBC">
            <w:pPr>
              <w:numPr>
                <w:ilvl w:val="0"/>
                <w:numId w:val="22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в случае смерти близких родственников.</w:t>
            </w:r>
          </w:p>
          <w:p w:rsidR="00B46535" w:rsidRDefault="00E04FBC">
            <w:pPr>
              <w:numPr>
                <w:ilvl w:val="0"/>
                <w:numId w:val="22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одиноким родителям.</w:t>
            </w:r>
          </w:p>
          <w:p w:rsidR="00B46535" w:rsidRDefault="00E04FBC">
            <w:pPr>
              <w:numPr>
                <w:ilvl w:val="0"/>
                <w:numId w:val="22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многодетным родителям.</w:t>
            </w:r>
          </w:p>
          <w:p w:rsidR="00B46535" w:rsidRDefault="00E04FBC">
            <w:pPr>
              <w:numPr>
                <w:ilvl w:val="0"/>
                <w:numId w:val="23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Частичная компенсация расходов по приобретению путевок для детей в загородные детские оздоровительные лагеря.</w:t>
            </w:r>
          </w:p>
          <w:p w:rsidR="00B46535" w:rsidRDefault="00E04FBC">
            <w:pPr>
              <w:numPr>
                <w:ilvl w:val="0"/>
                <w:numId w:val="23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Ежемесячное пособие при нахождении в отпуске по уходу за ребенком до достижения им возраста 3 лет.</w:t>
            </w:r>
          </w:p>
          <w:p w:rsidR="00B46535" w:rsidRDefault="00E04FBC">
            <w:pPr>
              <w:numPr>
                <w:ilvl w:val="0"/>
                <w:numId w:val="23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Единовременная материальная помощь опекунам и попечителям несовершеннолетних детей.</w:t>
            </w:r>
          </w:p>
          <w:p w:rsidR="00B46535" w:rsidRDefault="00E04FBC">
            <w:pPr>
              <w:numPr>
                <w:ilvl w:val="0"/>
                <w:numId w:val="23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Бесплатное предоставление ежегодных новогодних подарков детям.</w:t>
            </w:r>
          </w:p>
          <w:p w:rsidR="00B46535" w:rsidRDefault="00E04FBC">
            <w:pPr>
              <w:numPr>
                <w:ilvl w:val="0"/>
                <w:numId w:val="23"/>
              </w:numPr>
              <w:rPr>
                <w:rFonts w:ascii="XO Thames" w:hAnsi="XO Thames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 xml:space="preserve">Компенсация </w:t>
            </w:r>
            <w:r>
              <w:rPr>
                <w:rFonts w:asciiTheme="minorHAnsi" w:hAnsiTheme="minorHAnsi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 xml:space="preserve">50% </w:t>
            </w: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стоимости оплаченной тепловой и электрической энергии, топлива.</w:t>
            </w:r>
          </w:p>
          <w:p w:rsidR="00B46535" w:rsidRDefault="00E04FBC">
            <w:pPr>
              <w:numPr>
                <w:ilvl w:val="0"/>
                <w:numId w:val="23"/>
              </w:numPr>
              <w:rPr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color w:val="000000"/>
                <w:spacing w:val="2"/>
                <w:sz w:val="16"/>
                <w:szCs w:val="16"/>
                <w:lang w:val="ru-RU" w:eastAsia="ru-RU"/>
              </w:rPr>
              <w:t>В</w:t>
            </w:r>
            <w:r>
              <w:rPr>
                <w:rFonts w:ascii="Roboto" w:hAnsi="Roboto"/>
                <w:color w:val="000000"/>
                <w:spacing w:val="2"/>
                <w:sz w:val="16"/>
                <w:szCs w:val="16"/>
                <w:highlight w:val="white"/>
                <w:lang w:val="ru-RU" w:eastAsia="ru-RU"/>
              </w:rPr>
              <w:t>ыплата единовременного вознаграждения, приуроченная к профессиональному празднику</w:t>
            </w:r>
          </w:p>
          <w:p w:rsidR="00B46535" w:rsidRDefault="00B46535">
            <w:pPr>
              <w:rPr>
                <w:rFonts w:asciiTheme="minorHAnsi" w:hAnsiTheme="minorHAnsi"/>
                <w:color w:val="000000"/>
                <w:spacing w:val="2"/>
                <w:sz w:val="16"/>
                <w:szCs w:val="16"/>
                <w:lang w:val="ru-RU" w:eastAsia="ru-RU"/>
              </w:rPr>
            </w:pPr>
          </w:p>
          <w:p w:rsidR="00B46535" w:rsidRDefault="00E04FBC">
            <w:pPr>
              <w:spacing w:line="276" w:lineRule="auto"/>
              <w:ind w:right="101"/>
              <w:jc w:val="center"/>
              <w:rPr>
                <w:rFonts w:ascii="XO Thames" w:hAnsi="XO Thames"/>
                <w:b/>
                <w:color w:val="FB290D"/>
                <w:sz w:val="22"/>
                <w:szCs w:val="18"/>
                <w:lang w:val="ru-RU" w:eastAsia="ru-RU"/>
              </w:rPr>
            </w:pPr>
            <w:r>
              <w:rPr>
                <w:rFonts w:ascii="XO Thames" w:hAnsi="XO Thames"/>
                <w:b/>
                <w:color w:val="FB290D"/>
                <w:sz w:val="22"/>
                <w:szCs w:val="18"/>
                <w:lang w:val="ru-RU" w:eastAsia="ru-RU"/>
              </w:rPr>
              <w:t>Энергия – наша работа</w:t>
            </w:r>
          </w:p>
          <w:p w:rsidR="00B46535" w:rsidRDefault="00E04FBC">
            <w:pPr>
              <w:jc w:val="center"/>
              <w:rPr>
                <w:rFonts w:ascii="XO Thames" w:hAnsi="XO Thames"/>
                <w:b/>
                <w:color w:val="FB290D"/>
                <w:sz w:val="22"/>
                <w:szCs w:val="18"/>
                <w:lang w:val="ru-RU" w:eastAsia="ru-RU"/>
              </w:rPr>
            </w:pPr>
            <w:r>
              <w:rPr>
                <w:rFonts w:ascii="XO Thames" w:hAnsi="XO Thames"/>
                <w:b/>
                <w:color w:val="FB290D"/>
                <w:sz w:val="22"/>
                <w:szCs w:val="18"/>
                <w:lang w:val="ru-RU" w:eastAsia="ru-RU"/>
              </w:rPr>
              <w:t>Вливайся в команду ДГК!</w:t>
            </w:r>
          </w:p>
          <w:p w:rsidR="00B46535" w:rsidRDefault="00B46535">
            <w:pPr>
              <w:rPr>
                <w:sz w:val="22"/>
                <w:szCs w:val="22"/>
                <w:lang w:val="ru-RU"/>
              </w:rPr>
            </w:pPr>
          </w:p>
        </w:tc>
      </w:tr>
      <w:tr w:rsidR="00B46535" w:rsidRPr="00991CC5">
        <w:tc>
          <w:tcPr>
            <w:tcW w:w="5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4FBC" w:rsidRDefault="00E04FBC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Cs w:val="18"/>
                <w:lang w:val="ru-RU" w:eastAsia="ru-RU"/>
              </w:rPr>
            </w:pPr>
          </w:p>
          <w:p w:rsidR="00E04FBC" w:rsidRDefault="00E04FBC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Cs w:val="18"/>
                <w:lang w:val="ru-RU" w:eastAsia="ru-RU"/>
              </w:rPr>
            </w:pPr>
          </w:p>
          <w:p w:rsidR="00E04FBC" w:rsidRDefault="00E04FBC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Cs w:val="18"/>
                <w:lang w:val="ru-RU" w:eastAsia="ru-RU"/>
              </w:rPr>
            </w:pPr>
          </w:p>
          <w:p w:rsidR="00E04FBC" w:rsidRDefault="00E04FBC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Cs w:val="18"/>
                <w:lang w:val="ru-RU" w:eastAsia="ru-RU"/>
              </w:rPr>
            </w:pPr>
          </w:p>
          <w:p w:rsidR="00B46535" w:rsidRDefault="00E04FBC">
            <w:pPr>
              <w:spacing w:line="276" w:lineRule="auto"/>
              <w:jc w:val="center"/>
              <w:rPr>
                <w:rFonts w:ascii="XO Thames" w:hAnsi="XO Thames"/>
                <w:b/>
                <w:color w:val="FF0000"/>
                <w:szCs w:val="18"/>
                <w:lang w:val="ru-RU" w:eastAsia="ru-RU"/>
              </w:rPr>
            </w:pPr>
            <w:r>
              <w:rPr>
                <w:rFonts w:ascii="XO Thames" w:hAnsi="XO Thames"/>
                <w:b/>
                <w:color w:val="FF0000"/>
                <w:szCs w:val="18"/>
                <w:lang w:val="ru-RU" w:eastAsia="ru-RU"/>
              </w:rPr>
              <w:lastRenderedPageBreak/>
              <w:t>Акционерное общество</w:t>
            </w:r>
          </w:p>
          <w:p w:rsidR="00B46535" w:rsidRDefault="00E04FBC">
            <w:pPr>
              <w:jc w:val="center"/>
              <w:rPr>
                <w:rFonts w:ascii="XO Thames" w:hAnsi="XO Thames"/>
                <w:b/>
                <w:color w:val="FF0000"/>
                <w:szCs w:val="18"/>
                <w:lang w:val="ru-RU" w:eastAsia="ru-RU"/>
              </w:rPr>
            </w:pPr>
            <w:r>
              <w:rPr>
                <w:rFonts w:ascii="XO Thames" w:hAnsi="XO Thames"/>
                <w:b/>
                <w:color w:val="FF0000"/>
                <w:szCs w:val="18"/>
                <w:lang w:val="ru-RU" w:eastAsia="ru-RU"/>
              </w:rPr>
              <w:t>"Дальневосточная генерирующая компания" (АО "ДГК")</w:t>
            </w:r>
          </w:p>
          <w:p w:rsidR="00B46535" w:rsidRDefault="00B46535">
            <w:pPr>
              <w:rPr>
                <w:rFonts w:ascii="XO Thames" w:hAnsi="XO Thames"/>
                <w:b/>
                <w:color w:val="FF0000"/>
                <w:szCs w:val="18"/>
                <w:lang w:val="ru-RU" w:eastAsia="ru-RU"/>
              </w:rPr>
            </w:pPr>
          </w:p>
          <w:p w:rsidR="00B46535" w:rsidRDefault="00E04FBC">
            <w:pPr>
              <w:spacing w:after="134" w:line="276" w:lineRule="auto"/>
              <w:jc w:val="both"/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  <w:t>Акционерное общество «Дальневосточная генерирующая компания» (АО «ДГК») – одна из крупнейших по величине установленной мощности территориальн</w:t>
            </w:r>
            <w:r>
              <w:rPr>
                <w:rFonts w:asciiTheme="minorHAnsi" w:hAnsiTheme="minorHAnsi"/>
                <w:color w:val="000000"/>
                <w:spacing w:val="2"/>
                <w:sz w:val="16"/>
                <w:szCs w:val="16"/>
                <w:lang w:val="ru-RU" w:eastAsia="ru-RU"/>
              </w:rPr>
              <w:t>ых</w:t>
            </w:r>
            <w:r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  <w:t xml:space="preserve"> генерирующ</w:t>
            </w:r>
            <w:r>
              <w:rPr>
                <w:rFonts w:asciiTheme="minorHAnsi" w:hAnsiTheme="minorHAnsi"/>
                <w:color w:val="000000"/>
                <w:spacing w:val="2"/>
                <w:sz w:val="16"/>
                <w:szCs w:val="16"/>
                <w:lang w:val="ru-RU" w:eastAsia="ru-RU"/>
              </w:rPr>
              <w:t>их</w:t>
            </w:r>
            <w:r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  <w:t xml:space="preserve"> компаний России и крупнейший участник энергетического рынка Дальнего Востока. Зона деятельности компании охватывает 1/10 часть территории нашей страны (более 1600 </w:t>
            </w:r>
            <w:proofErr w:type="spellStart"/>
            <w:r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  <w:t>кв</w:t>
            </w:r>
            <w:proofErr w:type="spellEnd"/>
            <w:r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  <w:t xml:space="preserve"> км) с населением более 4,5 миллионов человек.</w:t>
            </w:r>
          </w:p>
          <w:p w:rsidR="00B46535" w:rsidRDefault="00E04FBC">
            <w:pPr>
              <w:spacing w:after="134" w:line="276" w:lineRule="auto"/>
              <w:jc w:val="both"/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  <w:t>Энергокомпания работает на территории пяти субъектов РФ: в Амурской области, Приморском крае, Хабаровском крае и Еврейской автономной области, на юге Республики Саха (Якутия). Производит электрическую и тепловую энергию, обеспечивает указанные территории централизованным теплоснабжением.</w:t>
            </w:r>
          </w:p>
          <w:p w:rsidR="00B46535" w:rsidRDefault="00E04FBC">
            <w:pPr>
              <w:spacing w:after="134" w:line="276" w:lineRule="auto"/>
              <w:jc w:val="both"/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  <w:t xml:space="preserve">Установленная электрическая мощность АО «ДГК» составляет 4,6 ГВт, тепловая –11,3 тыс. Гкал/час.  Доля ОАО «ДГК» в структуре выработки электроэнергии по объединенной энергосистеме Дальнего Востока составляет около 70%. </w:t>
            </w:r>
          </w:p>
          <w:p w:rsidR="00B46535" w:rsidRDefault="00E04FBC">
            <w:pPr>
              <w:spacing w:after="134" w:line="276" w:lineRule="auto"/>
              <w:jc w:val="both"/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  <w:t xml:space="preserve">В составе АО «ДГК» 17 электростанций, 14 отопительных котельных, 1723 км магистральных теплотрасс (в однотрубном исчислении). </w:t>
            </w:r>
          </w:p>
          <w:p w:rsidR="00B46535" w:rsidRDefault="00E04FBC">
            <w:pPr>
              <w:spacing w:after="134" w:line="276" w:lineRule="auto"/>
              <w:jc w:val="both"/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  <w:t xml:space="preserve">АО «ДГК» было зарегистрировано 19 декабря 2005 года.  Операционную деятельность начало с 1 января 2007 года. Аппарат управления компании располагается в г. Хабаровске. Образовано в результате реформирования энергокомпаний, входящих в объединённую энергосистему Дальнего Востока. </w:t>
            </w:r>
          </w:p>
          <w:p w:rsidR="00B46535" w:rsidRDefault="00E04FBC">
            <w:pPr>
              <w:spacing w:after="134" w:line="276" w:lineRule="auto"/>
              <w:jc w:val="both"/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  <w:t>В энергокомпании работают около 10 тысяч человек.</w:t>
            </w:r>
          </w:p>
          <w:p w:rsidR="00B46535" w:rsidRDefault="00E04FBC">
            <w:pPr>
              <w:spacing w:after="134" w:line="276" w:lineRule="auto"/>
              <w:jc w:val="both"/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</w:pPr>
            <w:r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  <w:t xml:space="preserve">Генеральный директор АО "ДГК" – </w:t>
            </w:r>
            <w:proofErr w:type="spellStart"/>
            <w:r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  <w:t>Иртов</w:t>
            </w:r>
            <w:proofErr w:type="spellEnd"/>
            <w:r>
              <w:rPr>
                <w:rFonts w:ascii="Roboto" w:hAnsi="Roboto"/>
                <w:color w:val="000000"/>
                <w:spacing w:val="2"/>
                <w:sz w:val="16"/>
                <w:szCs w:val="16"/>
                <w:lang w:val="ru-RU" w:eastAsia="ru-RU"/>
              </w:rPr>
              <w:t xml:space="preserve"> Сергей Викторович</w:t>
            </w:r>
          </w:p>
          <w:p w:rsidR="00E04FBC" w:rsidRDefault="00E04FBC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Cs w:val="18"/>
                <w:lang w:val="ru-RU" w:eastAsia="ru-RU"/>
              </w:rPr>
            </w:pPr>
          </w:p>
          <w:p w:rsidR="00E04FBC" w:rsidRDefault="00E04FBC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Cs w:val="18"/>
                <w:lang w:val="ru-RU" w:eastAsia="ru-RU"/>
              </w:rPr>
            </w:pPr>
          </w:p>
          <w:p w:rsidR="00E04FBC" w:rsidRDefault="00E04FBC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Cs w:val="18"/>
                <w:lang w:val="ru-RU" w:eastAsia="ru-RU"/>
              </w:rPr>
            </w:pPr>
          </w:p>
          <w:p w:rsidR="00E04FBC" w:rsidRDefault="00E04FBC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Cs w:val="18"/>
                <w:lang w:val="ru-RU" w:eastAsia="ru-RU"/>
              </w:rPr>
            </w:pPr>
          </w:p>
          <w:p w:rsidR="00B46535" w:rsidRDefault="00E04FBC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Cs w:val="18"/>
                <w:lang w:val="ru-RU" w:eastAsia="ru-RU"/>
              </w:rPr>
            </w:pPr>
            <w:r>
              <w:rPr>
                <w:rFonts w:ascii="XO Thames" w:hAnsi="XO Thames"/>
                <w:b/>
                <w:color w:val="FF0000"/>
                <w:szCs w:val="18"/>
                <w:lang w:val="ru-RU" w:eastAsia="ru-RU"/>
              </w:rPr>
              <w:t>Вливайся в команду ДГК</w:t>
            </w:r>
            <w:r>
              <w:rPr>
                <w:rFonts w:asciiTheme="minorHAnsi" w:hAnsiTheme="minorHAnsi"/>
                <w:b/>
                <w:color w:val="FF0000"/>
                <w:szCs w:val="18"/>
                <w:lang w:val="ru-RU" w:eastAsia="ru-RU"/>
              </w:rPr>
              <w:t>!</w:t>
            </w:r>
          </w:p>
          <w:p w:rsidR="00B46535" w:rsidRDefault="00B4653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6535" w:rsidRDefault="00B46535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18"/>
                <w:lang w:val="ru-RU" w:eastAsia="ru-RU"/>
              </w:rPr>
            </w:pPr>
          </w:p>
          <w:p w:rsidR="00E04FBC" w:rsidRDefault="00E04FBC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18"/>
                <w:lang w:val="ru-RU" w:eastAsia="ru-RU"/>
              </w:rPr>
            </w:pPr>
          </w:p>
          <w:p w:rsidR="00E04FBC" w:rsidRDefault="00E04FBC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18"/>
                <w:lang w:val="ru-RU" w:eastAsia="ru-RU"/>
              </w:rPr>
            </w:pPr>
          </w:p>
          <w:p w:rsidR="00E04FBC" w:rsidRDefault="00E04FBC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18"/>
                <w:lang w:val="ru-RU" w:eastAsia="ru-RU"/>
              </w:rPr>
            </w:pPr>
          </w:p>
          <w:p w:rsidR="00E04FBC" w:rsidRPr="00E04FBC" w:rsidRDefault="00E04FBC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18"/>
                <w:lang w:val="ru-RU" w:eastAsia="ru-RU"/>
              </w:rPr>
            </w:pPr>
          </w:p>
          <w:p w:rsidR="00B46535" w:rsidRDefault="00E04FBC">
            <w:pPr>
              <w:jc w:val="center"/>
              <w:rPr>
                <w:rFonts w:ascii="XO Thames" w:hAnsi="XO Thames"/>
                <w:b/>
                <w:color w:val="000000"/>
                <w:sz w:val="28"/>
                <w:szCs w:val="18"/>
                <w:lang w:val="ru-RU" w:eastAsia="ru-RU"/>
              </w:rPr>
            </w:pPr>
            <w:r>
              <w:rPr>
                <w:rFonts w:ascii="XO Thames" w:hAnsi="XO Thames"/>
                <w:b/>
                <w:color w:val="000000"/>
                <w:sz w:val="28"/>
                <w:szCs w:val="18"/>
                <w:lang w:val="ru-RU" w:eastAsia="ru-RU"/>
              </w:rPr>
              <w:t>КОНТАКТЫ</w:t>
            </w:r>
          </w:p>
          <w:p w:rsidR="00B46535" w:rsidRDefault="00B46535">
            <w:pPr>
              <w:rPr>
                <w:rFonts w:ascii="XO Thames" w:hAnsi="XO Thames"/>
                <w:b/>
                <w:color w:val="000000"/>
                <w:sz w:val="28"/>
                <w:szCs w:val="18"/>
                <w:lang w:val="ru-RU" w:eastAsia="ru-RU"/>
              </w:rPr>
            </w:pPr>
          </w:p>
          <w:p w:rsidR="00B46535" w:rsidRDefault="00E04FBC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pacing w:val="2"/>
                <w:szCs w:val="18"/>
                <w:highlight w:val="white"/>
                <w:lang w:val="ru-RU" w:eastAsia="ru-RU"/>
              </w:rPr>
            </w:pPr>
            <w:r>
              <w:rPr>
                <w:rFonts w:ascii="XO Thames" w:hAnsi="XO Thames"/>
                <w:color w:val="000000"/>
                <w:spacing w:val="2"/>
                <w:szCs w:val="18"/>
                <w:highlight w:val="white"/>
                <w:lang w:val="ru-RU" w:eastAsia="ru-RU"/>
              </w:rPr>
              <w:t xml:space="preserve">Адрес: 680000, г. Хабаровск, </w:t>
            </w:r>
          </w:p>
          <w:p w:rsidR="00B46535" w:rsidRDefault="00E04FBC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pacing w:val="2"/>
                <w:szCs w:val="18"/>
                <w:lang w:val="ru-RU" w:eastAsia="ru-RU"/>
              </w:rPr>
            </w:pPr>
            <w:r>
              <w:rPr>
                <w:rFonts w:ascii="XO Thames" w:hAnsi="XO Thames"/>
                <w:color w:val="000000"/>
                <w:spacing w:val="2"/>
                <w:szCs w:val="18"/>
                <w:highlight w:val="white"/>
                <w:lang w:val="ru-RU" w:eastAsia="ru-RU"/>
              </w:rPr>
              <w:t>ул. Фрунзе, 49</w:t>
            </w:r>
          </w:p>
          <w:p w:rsidR="000D2DC1" w:rsidRDefault="00E04FBC" w:rsidP="00935A66">
            <w:pPr>
              <w:pStyle w:val="af9"/>
              <w:ind w:left="321" w:right="265"/>
              <w:jc w:val="center"/>
              <w:rPr>
                <w:lang w:val="ru-RU"/>
              </w:rPr>
            </w:pPr>
            <w:r>
              <w:rPr>
                <w:rFonts w:ascii="XO Thames" w:hAnsi="XO Thames"/>
                <w:color w:val="000000"/>
                <w:szCs w:val="18"/>
                <w:lang w:val="ru-RU"/>
              </w:rPr>
              <w:br/>
            </w:r>
            <w:r w:rsidR="000D2DC1" w:rsidRPr="000D2DC1">
              <w:rPr>
                <w:rFonts w:asciiTheme="minorHAnsi" w:hAnsiTheme="minorHAnsi"/>
                <w:color w:val="000000"/>
                <w:spacing w:val="2"/>
                <w:sz w:val="20"/>
                <w:szCs w:val="20"/>
                <w:lang w:val="ru-RU"/>
              </w:rPr>
              <w:t>О</w:t>
            </w:r>
            <w:r w:rsidR="000D2DC1" w:rsidRPr="000D2DC1">
              <w:rPr>
                <w:rFonts w:ascii="Roboto" w:hAnsi="Roboto"/>
                <w:color w:val="000000"/>
                <w:spacing w:val="2"/>
                <w:sz w:val="20"/>
                <w:szCs w:val="20"/>
                <w:lang w:val="ru-RU"/>
              </w:rPr>
              <w:t xml:space="preserve"> реализации программы целевого обучения в АО «ДГК»: </w:t>
            </w:r>
            <w:r w:rsidR="000D2DC1" w:rsidRPr="000D2DC1">
              <w:rPr>
                <w:rFonts w:asciiTheme="minorHAnsi" w:hAnsiTheme="minorHAnsi"/>
                <w:color w:val="000000"/>
                <w:spacing w:val="2"/>
                <w:sz w:val="20"/>
                <w:szCs w:val="20"/>
                <w:lang w:val="ru-RU"/>
              </w:rPr>
              <w:t>н</w:t>
            </w:r>
            <w:r w:rsidR="000D2DC1" w:rsidRPr="000D2DC1">
              <w:rPr>
                <w:rFonts w:ascii="Roboto" w:hAnsi="Roboto"/>
                <w:color w:val="000000"/>
                <w:spacing w:val="2"/>
                <w:sz w:val="20"/>
                <w:szCs w:val="20"/>
                <w:lang w:val="ru-RU"/>
              </w:rPr>
              <w:t xml:space="preserve">ачальник отдела планирования, подбора, обучения и развития персонала АО «ДГК» </w:t>
            </w:r>
            <w:proofErr w:type="spellStart"/>
            <w:r w:rsidR="000D2DC1" w:rsidRPr="000D2DC1">
              <w:rPr>
                <w:rFonts w:ascii="Roboto" w:hAnsi="Roboto"/>
                <w:color w:val="000000"/>
                <w:spacing w:val="2"/>
                <w:sz w:val="20"/>
                <w:szCs w:val="20"/>
                <w:lang w:val="ru-RU"/>
              </w:rPr>
              <w:t>Радомская</w:t>
            </w:r>
            <w:proofErr w:type="spellEnd"/>
            <w:r w:rsidR="000D2DC1" w:rsidRPr="000D2DC1">
              <w:rPr>
                <w:rFonts w:ascii="Roboto" w:hAnsi="Roboto"/>
                <w:color w:val="000000"/>
                <w:spacing w:val="2"/>
                <w:sz w:val="20"/>
                <w:szCs w:val="20"/>
                <w:lang w:val="ru-RU"/>
              </w:rPr>
              <w:t xml:space="preserve"> Лидия Васильевна, телефон: 8 (4212) 26-41-04. Электронная почта</w:t>
            </w:r>
            <w:r w:rsidR="000D2DC1" w:rsidRPr="000D2DC1">
              <w:rPr>
                <w:bCs/>
                <w:color w:val="404040" w:themeColor="text1" w:themeTint="BF"/>
                <w:lang w:val="ru-RU"/>
              </w:rPr>
              <w:t xml:space="preserve">:  </w:t>
            </w:r>
            <w:hyperlink r:id="rId8" w:history="1">
              <w:r w:rsidR="000D2DC1">
                <w:rPr>
                  <w:rStyle w:val="af4"/>
                  <w:rFonts w:eastAsia="Arial"/>
                </w:rPr>
                <w:t>radomskaya</w:t>
              </w:r>
              <w:r w:rsidR="000D2DC1" w:rsidRPr="000D2DC1">
                <w:rPr>
                  <w:rStyle w:val="af4"/>
                  <w:rFonts w:eastAsia="Arial"/>
                  <w:lang w:val="ru-RU"/>
                </w:rPr>
                <w:t>-</w:t>
              </w:r>
              <w:r w:rsidR="000D2DC1">
                <w:rPr>
                  <w:rStyle w:val="af4"/>
                  <w:rFonts w:eastAsia="Arial"/>
                </w:rPr>
                <w:t>lv</w:t>
              </w:r>
              <w:r w:rsidR="000D2DC1" w:rsidRPr="000D2DC1">
                <w:rPr>
                  <w:rStyle w:val="af4"/>
                  <w:rFonts w:eastAsia="Arial"/>
                  <w:lang w:val="ru-RU"/>
                </w:rPr>
                <w:t>@</w:t>
              </w:r>
              <w:r w:rsidR="000D2DC1">
                <w:rPr>
                  <w:rStyle w:val="af4"/>
                  <w:rFonts w:eastAsia="Arial"/>
                </w:rPr>
                <w:t>dgk</w:t>
              </w:r>
              <w:r w:rsidR="000D2DC1" w:rsidRPr="000D2DC1">
                <w:rPr>
                  <w:rStyle w:val="af4"/>
                  <w:rFonts w:eastAsia="Arial"/>
                  <w:lang w:val="ru-RU"/>
                </w:rPr>
                <w:t>.</w:t>
              </w:r>
              <w:r w:rsidR="000D2DC1">
                <w:rPr>
                  <w:rStyle w:val="af4"/>
                  <w:rFonts w:eastAsia="Arial"/>
                </w:rPr>
                <w:t>ru</w:t>
              </w:r>
            </w:hyperlink>
            <w:r w:rsidR="000D2DC1" w:rsidRPr="000D2DC1">
              <w:rPr>
                <w:color w:val="404040" w:themeColor="text1" w:themeTint="BF"/>
                <w:lang w:val="ru-RU"/>
              </w:rPr>
              <w:t xml:space="preserve">, </w:t>
            </w:r>
            <w:hyperlink r:id="rId9" w:history="1">
              <w:r w:rsidR="000D2DC1">
                <w:rPr>
                  <w:rStyle w:val="af4"/>
                  <w:rFonts w:eastAsia="Arial"/>
                </w:rPr>
                <w:t>pipko</w:t>
              </w:r>
              <w:r w:rsidR="000D2DC1" w:rsidRPr="000D2DC1">
                <w:rPr>
                  <w:rStyle w:val="af4"/>
                  <w:rFonts w:eastAsia="Arial"/>
                  <w:lang w:val="ru-RU"/>
                </w:rPr>
                <w:t>-</w:t>
              </w:r>
              <w:r w:rsidR="000D2DC1">
                <w:rPr>
                  <w:rStyle w:val="af4"/>
                  <w:rFonts w:eastAsia="Arial"/>
                </w:rPr>
                <w:t>tv</w:t>
              </w:r>
              <w:r w:rsidR="000D2DC1" w:rsidRPr="000D2DC1">
                <w:rPr>
                  <w:rStyle w:val="af4"/>
                  <w:rFonts w:eastAsia="Arial"/>
                  <w:lang w:val="ru-RU"/>
                </w:rPr>
                <w:t>@</w:t>
              </w:r>
              <w:r w:rsidR="000D2DC1">
                <w:rPr>
                  <w:rStyle w:val="af4"/>
                  <w:rFonts w:eastAsia="Arial"/>
                </w:rPr>
                <w:t>dgk</w:t>
              </w:r>
              <w:r w:rsidR="000D2DC1" w:rsidRPr="000D2DC1">
                <w:rPr>
                  <w:rStyle w:val="af4"/>
                  <w:rFonts w:eastAsia="Arial"/>
                  <w:lang w:val="ru-RU"/>
                </w:rPr>
                <w:t>.</w:t>
              </w:r>
              <w:proofErr w:type="spellStart"/>
              <w:r w:rsidR="000D2DC1">
                <w:rPr>
                  <w:rStyle w:val="af4"/>
                  <w:rFonts w:eastAsia="Arial"/>
                </w:rPr>
                <w:t>ru</w:t>
              </w:r>
              <w:proofErr w:type="spellEnd"/>
            </w:hyperlink>
          </w:p>
          <w:p w:rsidR="00B46535" w:rsidRDefault="00CF42AC">
            <w:pPr>
              <w:spacing w:line="276" w:lineRule="auto"/>
              <w:jc w:val="center"/>
              <w:rPr>
                <w:rFonts w:asciiTheme="minorHAnsi" w:hAnsiTheme="minorHAnsi"/>
                <w:color w:val="004FA9"/>
                <w:spacing w:val="2"/>
                <w:szCs w:val="18"/>
                <w:u w:val="single"/>
                <w:lang w:val="ru-RU" w:eastAsia="ru-RU"/>
              </w:rPr>
            </w:pPr>
            <w:hyperlink r:id="rId10" w:tooltip="http://www.dvgk.ru/" w:history="1">
              <w:r w:rsidR="00E04FBC">
                <w:rPr>
                  <w:rFonts w:ascii="XO Thames" w:hAnsi="XO Thames"/>
                  <w:color w:val="004FA9"/>
                  <w:spacing w:val="2"/>
                  <w:szCs w:val="18"/>
                  <w:highlight w:val="white"/>
                  <w:u w:val="single"/>
                  <w:lang w:val="ru-RU" w:eastAsia="ru-RU"/>
                </w:rPr>
                <w:t>http://www.dvgk.ru</w:t>
              </w:r>
            </w:hyperlink>
          </w:p>
          <w:p w:rsidR="00B46535" w:rsidRDefault="00B46535">
            <w:pPr>
              <w:spacing w:line="276" w:lineRule="auto"/>
              <w:jc w:val="center"/>
              <w:rPr>
                <w:rFonts w:asciiTheme="minorHAnsi" w:hAnsiTheme="minorHAnsi"/>
                <w:color w:val="004FA9"/>
                <w:spacing w:val="2"/>
                <w:szCs w:val="18"/>
                <w:u w:val="single"/>
                <w:lang w:val="ru-RU" w:eastAsia="ru-RU"/>
              </w:rPr>
            </w:pPr>
          </w:p>
          <w:p w:rsidR="00B46535" w:rsidRDefault="00E04FBC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1232184" cy="1541051"/>
                  <wp:effectExtent l="0" t="0" r="6350" b="2540"/>
                  <wp:docPr id="1" name="Рисунок 2" descr="C:\Users\prokofeva_na\AppData\Local\Microsoft\Windows\INetCache\Content.Word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kofeva_na\AppData\Local\Microsoft\Windows\INetCache\Content.Word\QR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1245137" cy="1557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535" w:rsidRDefault="00B46535">
            <w:pPr>
              <w:rPr>
                <w:rFonts w:eastAsia="Calibri"/>
                <w:sz w:val="22"/>
                <w:szCs w:val="22"/>
                <w:lang w:val="ru-RU" w:eastAsia="ru-RU"/>
              </w:rPr>
            </w:pPr>
          </w:p>
          <w:p w:rsidR="00E04FBC" w:rsidRDefault="00E04FBC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Cs w:val="18"/>
                <w:lang w:val="ru-RU" w:eastAsia="ru-RU"/>
              </w:rPr>
            </w:pPr>
          </w:p>
          <w:p w:rsidR="00B46535" w:rsidRDefault="00E04FBC">
            <w:pPr>
              <w:spacing w:line="276" w:lineRule="auto"/>
              <w:jc w:val="center"/>
              <w:rPr>
                <w:rFonts w:ascii="XO Thames" w:hAnsi="XO Thames"/>
                <w:b/>
                <w:color w:val="FF0000"/>
                <w:szCs w:val="18"/>
                <w:lang w:val="ru-RU" w:eastAsia="ru-RU"/>
              </w:rPr>
            </w:pPr>
            <w:r>
              <w:rPr>
                <w:rFonts w:ascii="XO Thames" w:hAnsi="XO Thames"/>
                <w:b/>
                <w:color w:val="FF0000"/>
                <w:szCs w:val="18"/>
                <w:lang w:val="ru-RU" w:eastAsia="ru-RU"/>
              </w:rPr>
              <w:t>Присоединяйся к команде ДГК!</w:t>
            </w:r>
          </w:p>
          <w:p w:rsidR="00935A66" w:rsidRDefault="000D2DC1" w:rsidP="00935A66">
            <w:pPr>
              <w:spacing w:after="240"/>
              <w:jc w:val="center"/>
              <w:rPr>
                <w:rFonts w:asciiTheme="minorHAnsi" w:hAnsiTheme="minorHAnsi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0D2DC1">
              <w:rPr>
                <w:rFonts w:ascii="Roboto" w:hAnsi="Roboto"/>
                <w:color w:val="000000"/>
                <w:spacing w:val="2"/>
                <w:sz w:val="20"/>
                <w:szCs w:val="20"/>
                <w:lang w:val="ru-RU" w:eastAsia="ru-RU"/>
              </w:rPr>
              <w:t>Для абитуриентов, желающих заключить договор о целевом обучении с АО “ДГК”, актуальная информация в телеграмм-канале</w:t>
            </w:r>
          </w:p>
          <w:p w:rsidR="000D2DC1" w:rsidRDefault="000D2DC1" w:rsidP="00935A66">
            <w:pPr>
              <w:spacing w:after="240"/>
              <w:jc w:val="center"/>
              <w:rPr>
                <w:lang w:val="ru-RU"/>
              </w:rPr>
            </w:pPr>
            <w:r w:rsidRPr="000D2DC1">
              <w:rPr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</w:rPr>
              <w:t> </w:t>
            </w:r>
            <w:hyperlink r:id="rId12" w:history="1">
              <w:r w:rsidRPr="00935A66">
                <w:rPr>
                  <w:rStyle w:val="af4"/>
                  <w:rFonts w:eastAsia="Arial"/>
                </w:rPr>
                <w:t>https</w:t>
              </w:r>
              <w:r w:rsidRPr="00935A66">
                <w:rPr>
                  <w:rStyle w:val="af4"/>
                  <w:rFonts w:eastAsia="Arial"/>
                  <w:lang w:val="ru-RU"/>
                </w:rPr>
                <w:t>://</w:t>
              </w:r>
              <w:r w:rsidRPr="00935A66">
                <w:rPr>
                  <w:rStyle w:val="af4"/>
                  <w:rFonts w:eastAsia="Arial"/>
                </w:rPr>
                <w:t>t</w:t>
              </w:r>
              <w:r w:rsidRPr="00935A66">
                <w:rPr>
                  <w:rStyle w:val="af4"/>
                  <w:rFonts w:eastAsia="Arial"/>
                  <w:lang w:val="ru-RU"/>
                </w:rPr>
                <w:t>.</w:t>
              </w:r>
              <w:r w:rsidRPr="00935A66">
                <w:rPr>
                  <w:rStyle w:val="af4"/>
                  <w:rFonts w:eastAsia="Arial"/>
                </w:rPr>
                <w:t>me</w:t>
              </w:r>
              <w:r w:rsidRPr="00935A66">
                <w:rPr>
                  <w:rStyle w:val="af4"/>
                  <w:rFonts w:eastAsia="Arial"/>
                  <w:lang w:val="ru-RU"/>
                </w:rPr>
                <w:t>/+5</w:t>
              </w:r>
              <w:proofErr w:type="spellStart"/>
              <w:r w:rsidRPr="00935A66">
                <w:rPr>
                  <w:rStyle w:val="af4"/>
                  <w:rFonts w:eastAsia="Arial"/>
                </w:rPr>
                <w:t>fx</w:t>
              </w:r>
              <w:proofErr w:type="spellEnd"/>
              <w:r w:rsidRPr="00935A66">
                <w:rPr>
                  <w:rStyle w:val="af4"/>
                  <w:rFonts w:eastAsia="Arial"/>
                  <w:lang w:val="ru-RU"/>
                </w:rPr>
                <w:t>2</w:t>
              </w:r>
              <w:proofErr w:type="spellStart"/>
              <w:r w:rsidRPr="00935A66">
                <w:rPr>
                  <w:rStyle w:val="af4"/>
                  <w:rFonts w:eastAsia="Arial"/>
                </w:rPr>
                <w:t>HlLroRg</w:t>
              </w:r>
              <w:proofErr w:type="spellEnd"/>
              <w:r w:rsidRPr="00935A66">
                <w:rPr>
                  <w:rStyle w:val="af4"/>
                  <w:rFonts w:eastAsia="Arial"/>
                  <w:lang w:val="ru-RU"/>
                </w:rPr>
                <w:t>0</w:t>
              </w:r>
              <w:r w:rsidRPr="00935A66">
                <w:rPr>
                  <w:rStyle w:val="af4"/>
                  <w:rFonts w:eastAsia="Arial"/>
                </w:rPr>
                <w:t>YTA</w:t>
              </w:r>
              <w:r w:rsidRPr="00935A66">
                <w:rPr>
                  <w:rStyle w:val="af4"/>
                  <w:rFonts w:eastAsia="Arial"/>
                  <w:lang w:val="ru-RU"/>
                </w:rPr>
                <w:t>6</w:t>
              </w:r>
            </w:hyperlink>
          </w:p>
          <w:p w:rsidR="00B46535" w:rsidRDefault="00B4653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4FBC" w:rsidRDefault="00E04FBC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Cs w:val="18"/>
                <w:lang w:val="ru-RU" w:eastAsia="ru-RU"/>
              </w:rPr>
            </w:pPr>
          </w:p>
          <w:p w:rsidR="00E04FBC" w:rsidRDefault="00E04FBC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Cs w:val="18"/>
                <w:lang w:val="ru-RU" w:eastAsia="ru-RU"/>
              </w:rPr>
            </w:pPr>
          </w:p>
          <w:p w:rsidR="00E04FBC" w:rsidRDefault="00E04FBC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Cs w:val="18"/>
                <w:lang w:val="ru-RU" w:eastAsia="ru-RU"/>
              </w:rPr>
            </w:pPr>
          </w:p>
          <w:p w:rsidR="00E04FBC" w:rsidRDefault="00E04FBC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Cs w:val="18"/>
                <w:lang w:val="ru-RU" w:eastAsia="ru-RU"/>
              </w:rPr>
            </w:pPr>
          </w:p>
          <w:p w:rsidR="00B46535" w:rsidRDefault="00E04FBC">
            <w:pPr>
              <w:spacing w:line="276" w:lineRule="auto"/>
              <w:jc w:val="center"/>
              <w:rPr>
                <w:rFonts w:ascii="XO Thames" w:hAnsi="XO Thames"/>
                <w:b/>
                <w:color w:val="FF0000"/>
                <w:szCs w:val="18"/>
                <w:lang w:val="ru-RU" w:eastAsia="ru-RU"/>
              </w:rPr>
            </w:pPr>
            <w:r>
              <w:rPr>
                <w:rFonts w:ascii="XO Thames" w:hAnsi="XO Thames"/>
                <w:b/>
                <w:color w:val="FF0000"/>
                <w:szCs w:val="18"/>
                <w:lang w:val="ru-RU" w:eastAsia="ru-RU"/>
              </w:rPr>
              <w:lastRenderedPageBreak/>
              <w:t>Акционерное общество</w:t>
            </w:r>
          </w:p>
          <w:p w:rsidR="00B46535" w:rsidRDefault="00E04FBC">
            <w:pPr>
              <w:jc w:val="center"/>
              <w:rPr>
                <w:rFonts w:ascii="XO Thames" w:hAnsi="XO Thames"/>
                <w:b/>
                <w:color w:val="FF0000"/>
                <w:szCs w:val="18"/>
                <w:lang w:val="ru-RU" w:eastAsia="ru-RU"/>
              </w:rPr>
            </w:pPr>
            <w:r>
              <w:rPr>
                <w:rFonts w:ascii="XO Thames" w:hAnsi="XO Thames"/>
                <w:b/>
                <w:color w:val="FF0000"/>
                <w:szCs w:val="18"/>
                <w:lang w:val="ru-RU" w:eastAsia="ru-RU"/>
              </w:rPr>
              <w:t>"Дальневосточная генерирующая компания" (АО "ДГК")</w:t>
            </w:r>
          </w:p>
          <w:p w:rsidR="00B46535" w:rsidRDefault="00B4653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B46535" w:rsidRDefault="00B4653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B46535" w:rsidRDefault="00E04FB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51C55EDB" wp14:editId="1BD4E34F">
                  <wp:extent cx="1876425" cy="2072321"/>
                  <wp:effectExtent l="0" t="0" r="0" b="444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1892928" cy="2090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6535" w:rsidRDefault="00B46535">
            <w:pPr>
              <w:jc w:val="center"/>
              <w:rPr>
                <w:sz w:val="22"/>
                <w:szCs w:val="22"/>
                <w:lang w:val="ru-RU"/>
              </w:rPr>
            </w:pP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1351"/>
              <w:gridCol w:w="1842"/>
              <w:gridCol w:w="1720"/>
            </w:tblGrid>
            <w:tr w:rsidR="00B46535">
              <w:tc>
                <w:tcPr>
                  <w:tcW w:w="1351" w:type="dxa"/>
                </w:tcPr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6"/>
                      <w:szCs w:val="16"/>
                      <w:lang w:val="ru-RU" w:eastAsia="ru-RU"/>
                    </w:rPr>
                    <w:t>Амурская область</w:t>
                  </w:r>
                </w:p>
              </w:tc>
              <w:tc>
                <w:tcPr>
                  <w:tcW w:w="1842" w:type="dxa"/>
                </w:tcPr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>Благовещенская ТЭЦ</w:t>
                  </w:r>
                </w:p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</w:pPr>
                  <w:proofErr w:type="spellStart"/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>Райчихинская</w:t>
                  </w:r>
                  <w:proofErr w:type="spellEnd"/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 xml:space="preserve"> ГРЭС</w:t>
                  </w:r>
                </w:p>
              </w:tc>
              <w:tc>
                <w:tcPr>
                  <w:tcW w:w="1720" w:type="dxa"/>
                </w:tcPr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>Амурские тепловые сети</w:t>
                  </w:r>
                </w:p>
              </w:tc>
            </w:tr>
            <w:tr w:rsidR="00B46535" w:rsidRPr="00991CC5">
              <w:tc>
                <w:tcPr>
                  <w:tcW w:w="1351" w:type="dxa"/>
                </w:tcPr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6"/>
                      <w:szCs w:val="16"/>
                      <w:lang w:val="ru-RU" w:eastAsia="ru-RU"/>
                    </w:rPr>
                    <w:t>Приморский край</w:t>
                  </w:r>
                </w:p>
              </w:tc>
              <w:tc>
                <w:tcPr>
                  <w:tcW w:w="1842" w:type="dxa"/>
                </w:tcPr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2"/>
                      <w:szCs w:val="12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 xml:space="preserve">Владивостокская </w:t>
                  </w:r>
                  <w:r>
                    <w:rPr>
                      <w:rFonts w:ascii="XO Thames" w:hAnsi="XO Thames"/>
                      <w:color w:val="000000"/>
                      <w:sz w:val="12"/>
                      <w:szCs w:val="12"/>
                      <w:lang w:val="ru-RU" w:eastAsia="ru-RU"/>
                    </w:rPr>
                    <w:t>ТЭЦ-2</w:t>
                  </w:r>
                </w:p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>ТЭЦ Восточная</w:t>
                  </w:r>
                </w:p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 xml:space="preserve">Артёмовская ТЭЦ </w:t>
                  </w:r>
                </w:p>
              </w:tc>
              <w:tc>
                <w:tcPr>
                  <w:tcW w:w="1720" w:type="dxa"/>
                </w:tcPr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>Партизанская ГРЭС</w:t>
                  </w:r>
                </w:p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>Приморские тепловые сети</w:t>
                  </w:r>
                </w:p>
              </w:tc>
            </w:tr>
            <w:tr w:rsidR="00B46535" w:rsidRPr="00991CC5">
              <w:tc>
                <w:tcPr>
                  <w:tcW w:w="1351" w:type="dxa"/>
                </w:tcPr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6"/>
                      <w:szCs w:val="16"/>
                      <w:lang w:val="ru-RU" w:eastAsia="ru-RU"/>
                    </w:rPr>
                    <w:t>Республика Саха (Якутия)</w:t>
                  </w:r>
                </w:p>
              </w:tc>
              <w:tc>
                <w:tcPr>
                  <w:tcW w:w="3562" w:type="dxa"/>
                  <w:gridSpan w:val="2"/>
                </w:tcPr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</w:pPr>
                  <w:proofErr w:type="spellStart"/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>Нерюнгринская</w:t>
                  </w:r>
                  <w:proofErr w:type="spellEnd"/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 xml:space="preserve"> ГРЭС</w:t>
                  </w:r>
                </w:p>
                <w:p w:rsidR="00B46535" w:rsidRDefault="00E04FBC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4"/>
                      <w:szCs w:val="14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 xml:space="preserve">(с </w:t>
                  </w:r>
                  <w:proofErr w:type="spellStart"/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>Чульманск</w:t>
                  </w:r>
                  <w:r>
                    <w:rPr>
                      <w:rFonts w:asciiTheme="minorHAnsi" w:hAnsiTheme="minorHAnsi"/>
                      <w:color w:val="000000"/>
                      <w:sz w:val="14"/>
                      <w:szCs w:val="14"/>
                      <w:lang w:val="ru-RU" w:eastAsia="ru-RU"/>
                    </w:rPr>
                    <w:t>ой</w:t>
                  </w:r>
                  <w:proofErr w:type="spellEnd"/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 xml:space="preserve"> ТЭЦ</w:t>
                  </w:r>
                  <w:r>
                    <w:rPr>
                      <w:rFonts w:asciiTheme="minorHAnsi" w:hAnsiTheme="minorHAnsi"/>
                      <w:color w:val="000000"/>
                      <w:sz w:val="14"/>
                      <w:szCs w:val="14"/>
                      <w:lang w:val="ru-RU" w:eastAsia="ru-RU"/>
                    </w:rPr>
                    <w:t>)</w:t>
                  </w:r>
                </w:p>
              </w:tc>
            </w:tr>
            <w:tr w:rsidR="00B46535" w:rsidRPr="00991CC5">
              <w:tc>
                <w:tcPr>
                  <w:tcW w:w="1351" w:type="dxa"/>
                </w:tcPr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6"/>
                      <w:szCs w:val="16"/>
                      <w:lang w:val="ru-RU" w:eastAsia="ru-RU"/>
                    </w:rPr>
                    <w:t>Хабаровский край</w:t>
                  </w:r>
                </w:p>
              </w:tc>
              <w:tc>
                <w:tcPr>
                  <w:tcW w:w="1842" w:type="dxa"/>
                </w:tcPr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>Хабаровская ТЭЦ-1</w:t>
                  </w:r>
                </w:p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>Хабаровская ТЭЦ-2</w:t>
                  </w:r>
                </w:p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>Хабаровская ТЭЦ-3</w:t>
                  </w:r>
                </w:p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>Комсомольская ТЭЦ-2</w:t>
                  </w:r>
                </w:p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>Комсомольская ТЭЦ-3</w:t>
                  </w:r>
                </w:p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>Амурская ТЭЦ-1</w:t>
                  </w:r>
                </w:p>
              </w:tc>
              <w:tc>
                <w:tcPr>
                  <w:tcW w:w="1720" w:type="dxa"/>
                </w:tcPr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 xml:space="preserve">Николаевская ТЭЦ </w:t>
                  </w:r>
                </w:p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>ТЭЦ в г. Советская Гавань</w:t>
                  </w:r>
                </w:p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>Хабаровские тепловые сети</w:t>
                  </w:r>
                </w:p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4"/>
                      <w:szCs w:val="14"/>
                      <w:lang w:val="ru-RU" w:eastAsia="ru-RU"/>
                    </w:rPr>
                    <w:t>Комсомольские тепловые сети</w:t>
                  </w:r>
                </w:p>
              </w:tc>
            </w:tr>
            <w:tr w:rsidR="00B46535" w:rsidRPr="00991CC5">
              <w:tc>
                <w:tcPr>
                  <w:tcW w:w="1351" w:type="dxa"/>
                </w:tcPr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6"/>
                      <w:szCs w:val="16"/>
                      <w:lang w:val="ru-RU" w:eastAsia="ru-RU"/>
                    </w:rPr>
                    <w:t>ЕАО</w:t>
                  </w:r>
                </w:p>
              </w:tc>
              <w:tc>
                <w:tcPr>
                  <w:tcW w:w="3562" w:type="dxa"/>
                  <w:gridSpan w:val="2"/>
                </w:tcPr>
                <w:p w:rsidR="00B46535" w:rsidRDefault="00E04FBC">
                  <w:pPr>
                    <w:spacing w:line="276" w:lineRule="auto"/>
                    <w:rPr>
                      <w:rFonts w:ascii="XO Thames" w:hAnsi="XO Thames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XO Thames" w:hAnsi="XO Thames"/>
                      <w:color w:val="000000"/>
                      <w:sz w:val="16"/>
                      <w:szCs w:val="16"/>
                      <w:lang w:val="ru-RU" w:eastAsia="ru-RU"/>
                    </w:rPr>
                    <w:t xml:space="preserve">   Биробиджанская ТЭЦ</w:t>
                  </w:r>
                </w:p>
              </w:tc>
            </w:tr>
          </w:tbl>
          <w:p w:rsidR="00B46535" w:rsidRDefault="00B4653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18"/>
                <w:lang w:val="ru-RU" w:eastAsia="ru-RU"/>
              </w:rPr>
            </w:pPr>
          </w:p>
          <w:p w:rsidR="00B46535" w:rsidRDefault="00B4653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18"/>
                <w:lang w:val="ru-RU" w:eastAsia="ru-RU"/>
              </w:rPr>
            </w:pPr>
          </w:p>
          <w:p w:rsidR="00B46535" w:rsidRDefault="00E04FBC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Cs w:val="18"/>
                <w:lang w:val="ru-RU" w:eastAsia="ru-RU"/>
              </w:rPr>
            </w:pPr>
            <w:r>
              <w:rPr>
                <w:rFonts w:ascii="XO Thames" w:hAnsi="XO Thames"/>
                <w:b/>
                <w:color w:val="FF0000"/>
                <w:szCs w:val="18"/>
                <w:lang w:val="ru-RU" w:eastAsia="ru-RU"/>
              </w:rPr>
              <w:t>Приходи в ДГК</w:t>
            </w:r>
            <w:r>
              <w:rPr>
                <w:rFonts w:asciiTheme="minorHAnsi" w:hAnsiTheme="minorHAnsi"/>
                <w:b/>
                <w:color w:val="FF0000"/>
                <w:szCs w:val="18"/>
                <w:lang w:val="ru-RU" w:eastAsia="ru-RU"/>
              </w:rPr>
              <w:t>!</w:t>
            </w:r>
          </w:p>
          <w:p w:rsidR="00B46535" w:rsidRDefault="00B46535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B46535" w:rsidRDefault="00B46535">
      <w:pPr>
        <w:rPr>
          <w:lang w:val="ru-RU"/>
        </w:rPr>
      </w:pPr>
    </w:p>
    <w:sectPr w:rsidR="00B46535" w:rsidSect="000D2DC1">
      <w:headerReference w:type="default" r:id="rId14"/>
      <w:pgSz w:w="16838" w:h="11906" w:orient="landscape"/>
      <w:pgMar w:top="720" w:right="720" w:bottom="567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AC" w:rsidRDefault="00CF42AC">
      <w:r>
        <w:separator/>
      </w:r>
    </w:p>
  </w:endnote>
  <w:endnote w:type="continuationSeparator" w:id="0">
    <w:p w:rsidR="00CF42AC" w:rsidRDefault="00CF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AC" w:rsidRDefault="00CF42AC">
      <w:r>
        <w:separator/>
      </w:r>
    </w:p>
  </w:footnote>
  <w:footnote w:type="continuationSeparator" w:id="0">
    <w:p w:rsidR="00CF42AC" w:rsidRDefault="00CF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916071"/>
      <w:docPartObj>
        <w:docPartGallery w:val="Page Numbers (Top of Page)"/>
        <w:docPartUnique/>
      </w:docPartObj>
    </w:sdtPr>
    <w:sdtEndPr/>
    <w:sdtContent>
      <w:p w:rsidR="00B46535" w:rsidRDefault="00E04FBC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C5">
          <w:rPr>
            <w:noProof/>
          </w:rPr>
          <w:t>2</w:t>
        </w:r>
        <w:r>
          <w:fldChar w:fldCharType="end"/>
        </w:r>
      </w:p>
    </w:sdtContent>
  </w:sdt>
  <w:p w:rsidR="00B46535" w:rsidRDefault="00B46535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3CB0"/>
    <w:multiLevelType w:val="hybridMultilevel"/>
    <w:tmpl w:val="BE6A9678"/>
    <w:lvl w:ilvl="0" w:tplc="DF4C021E">
      <w:start w:val="1"/>
      <w:numFmt w:val="decimal"/>
      <w:lvlText w:val="%1."/>
      <w:lvlJc w:val="left"/>
      <w:pPr>
        <w:ind w:left="720" w:hanging="360"/>
      </w:pPr>
    </w:lvl>
    <w:lvl w:ilvl="1" w:tplc="92D6A920">
      <w:start w:val="1"/>
      <w:numFmt w:val="lowerLetter"/>
      <w:lvlText w:val="%2."/>
      <w:lvlJc w:val="left"/>
      <w:pPr>
        <w:ind w:left="1440" w:hanging="360"/>
      </w:pPr>
    </w:lvl>
    <w:lvl w:ilvl="2" w:tplc="A0F0B8F2">
      <w:start w:val="1"/>
      <w:numFmt w:val="lowerRoman"/>
      <w:lvlText w:val="%3."/>
      <w:lvlJc w:val="right"/>
      <w:pPr>
        <w:ind w:left="2160" w:hanging="360"/>
      </w:pPr>
    </w:lvl>
    <w:lvl w:ilvl="3" w:tplc="D2802236">
      <w:start w:val="1"/>
      <w:numFmt w:val="decimal"/>
      <w:lvlText w:val="%4."/>
      <w:lvlJc w:val="left"/>
      <w:pPr>
        <w:ind w:left="2880" w:hanging="360"/>
      </w:pPr>
    </w:lvl>
    <w:lvl w:ilvl="4" w:tplc="EE26D0F4">
      <w:start w:val="1"/>
      <w:numFmt w:val="lowerLetter"/>
      <w:lvlText w:val="%5."/>
      <w:lvlJc w:val="left"/>
      <w:pPr>
        <w:ind w:left="3600" w:hanging="360"/>
      </w:pPr>
    </w:lvl>
    <w:lvl w:ilvl="5" w:tplc="CDCCAEC0">
      <w:start w:val="1"/>
      <w:numFmt w:val="lowerRoman"/>
      <w:lvlText w:val="%6."/>
      <w:lvlJc w:val="right"/>
      <w:pPr>
        <w:ind w:left="4320" w:hanging="360"/>
      </w:pPr>
    </w:lvl>
    <w:lvl w:ilvl="6" w:tplc="6804D7EA">
      <w:start w:val="1"/>
      <w:numFmt w:val="decimal"/>
      <w:lvlText w:val="%7."/>
      <w:lvlJc w:val="left"/>
      <w:pPr>
        <w:ind w:left="5040" w:hanging="360"/>
      </w:pPr>
    </w:lvl>
    <w:lvl w:ilvl="7" w:tplc="DC0A1476">
      <w:start w:val="1"/>
      <w:numFmt w:val="lowerLetter"/>
      <w:lvlText w:val="%8."/>
      <w:lvlJc w:val="left"/>
      <w:pPr>
        <w:ind w:left="5760" w:hanging="360"/>
      </w:pPr>
    </w:lvl>
    <w:lvl w:ilvl="8" w:tplc="6FCEA3A6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E311DFF"/>
    <w:multiLevelType w:val="hybridMultilevel"/>
    <w:tmpl w:val="0BB8E364"/>
    <w:lvl w:ilvl="0" w:tplc="1660E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D422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37854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472C6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990E7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CCA97D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564A7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70DDF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1BA9D5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220A55"/>
    <w:multiLevelType w:val="hybridMultilevel"/>
    <w:tmpl w:val="1FD0EAE0"/>
    <w:lvl w:ilvl="0" w:tplc="5626638A">
      <w:start w:val="1"/>
      <w:numFmt w:val="decimal"/>
      <w:lvlText w:val="%1."/>
      <w:lvlJc w:val="left"/>
      <w:pPr>
        <w:ind w:left="720" w:hanging="360"/>
      </w:pPr>
    </w:lvl>
    <w:lvl w:ilvl="1" w:tplc="247E7F52">
      <w:start w:val="1"/>
      <w:numFmt w:val="lowerLetter"/>
      <w:lvlText w:val="%2."/>
      <w:lvlJc w:val="left"/>
      <w:pPr>
        <w:ind w:left="1440" w:hanging="360"/>
      </w:pPr>
    </w:lvl>
    <w:lvl w:ilvl="2" w:tplc="FF24AC00">
      <w:start w:val="1"/>
      <w:numFmt w:val="lowerRoman"/>
      <w:lvlText w:val="%3."/>
      <w:lvlJc w:val="right"/>
      <w:pPr>
        <w:ind w:left="2160" w:hanging="180"/>
      </w:pPr>
    </w:lvl>
    <w:lvl w:ilvl="3" w:tplc="227679FE">
      <w:start w:val="1"/>
      <w:numFmt w:val="decimal"/>
      <w:lvlText w:val="%4."/>
      <w:lvlJc w:val="left"/>
      <w:pPr>
        <w:ind w:left="2880" w:hanging="360"/>
      </w:pPr>
    </w:lvl>
    <w:lvl w:ilvl="4" w:tplc="634CD936">
      <w:start w:val="1"/>
      <w:numFmt w:val="lowerLetter"/>
      <w:lvlText w:val="%5."/>
      <w:lvlJc w:val="left"/>
      <w:pPr>
        <w:ind w:left="3600" w:hanging="360"/>
      </w:pPr>
    </w:lvl>
    <w:lvl w:ilvl="5" w:tplc="8DCC41D8">
      <w:start w:val="1"/>
      <w:numFmt w:val="lowerRoman"/>
      <w:lvlText w:val="%6."/>
      <w:lvlJc w:val="right"/>
      <w:pPr>
        <w:ind w:left="4320" w:hanging="180"/>
      </w:pPr>
    </w:lvl>
    <w:lvl w:ilvl="6" w:tplc="64C426D2">
      <w:start w:val="1"/>
      <w:numFmt w:val="decimal"/>
      <w:lvlText w:val="%7."/>
      <w:lvlJc w:val="left"/>
      <w:pPr>
        <w:ind w:left="5040" w:hanging="360"/>
      </w:pPr>
    </w:lvl>
    <w:lvl w:ilvl="7" w:tplc="C1F2D53A">
      <w:start w:val="1"/>
      <w:numFmt w:val="lowerLetter"/>
      <w:lvlText w:val="%8."/>
      <w:lvlJc w:val="left"/>
      <w:pPr>
        <w:ind w:left="5760" w:hanging="360"/>
      </w:pPr>
    </w:lvl>
    <w:lvl w:ilvl="8" w:tplc="BF3CD6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F88"/>
    <w:multiLevelType w:val="hybridMultilevel"/>
    <w:tmpl w:val="2F541F26"/>
    <w:lvl w:ilvl="0" w:tplc="65807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61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2A5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107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6A97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06E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6EB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CA6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941A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47B26"/>
    <w:multiLevelType w:val="hybridMultilevel"/>
    <w:tmpl w:val="593E3566"/>
    <w:lvl w:ilvl="0" w:tplc="E71CB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2AA8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626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A9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470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42F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48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E9E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FA3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5035E"/>
    <w:multiLevelType w:val="hybridMultilevel"/>
    <w:tmpl w:val="CCDA6ECA"/>
    <w:lvl w:ilvl="0" w:tplc="CC3C9F7A">
      <w:start w:val="1"/>
      <w:numFmt w:val="decimal"/>
      <w:lvlText w:val="%1."/>
      <w:lvlJc w:val="left"/>
      <w:pPr>
        <w:ind w:left="720" w:hanging="360"/>
      </w:pPr>
    </w:lvl>
    <w:lvl w:ilvl="1" w:tplc="A41421FC">
      <w:start w:val="1"/>
      <w:numFmt w:val="lowerLetter"/>
      <w:lvlText w:val="%2."/>
      <w:lvlJc w:val="left"/>
      <w:pPr>
        <w:ind w:left="1440" w:hanging="360"/>
      </w:pPr>
    </w:lvl>
    <w:lvl w:ilvl="2" w:tplc="4CFCF224">
      <w:start w:val="1"/>
      <w:numFmt w:val="lowerRoman"/>
      <w:lvlText w:val="%3."/>
      <w:lvlJc w:val="right"/>
      <w:pPr>
        <w:ind w:left="2160" w:hanging="360"/>
      </w:pPr>
    </w:lvl>
    <w:lvl w:ilvl="3" w:tplc="0648734E">
      <w:start w:val="1"/>
      <w:numFmt w:val="decimal"/>
      <w:lvlText w:val="%4."/>
      <w:lvlJc w:val="left"/>
      <w:pPr>
        <w:ind w:left="2880" w:hanging="360"/>
      </w:pPr>
    </w:lvl>
    <w:lvl w:ilvl="4" w:tplc="EF8ED926">
      <w:start w:val="1"/>
      <w:numFmt w:val="lowerLetter"/>
      <w:lvlText w:val="%5."/>
      <w:lvlJc w:val="left"/>
      <w:pPr>
        <w:ind w:left="3600" w:hanging="360"/>
      </w:pPr>
    </w:lvl>
    <w:lvl w:ilvl="5" w:tplc="15DC1DC8">
      <w:start w:val="1"/>
      <w:numFmt w:val="lowerRoman"/>
      <w:lvlText w:val="%6."/>
      <w:lvlJc w:val="right"/>
      <w:pPr>
        <w:ind w:left="4320" w:hanging="360"/>
      </w:pPr>
    </w:lvl>
    <w:lvl w:ilvl="6" w:tplc="C3EE30CA">
      <w:start w:val="1"/>
      <w:numFmt w:val="decimal"/>
      <w:lvlText w:val="%7."/>
      <w:lvlJc w:val="left"/>
      <w:pPr>
        <w:ind w:left="5040" w:hanging="360"/>
      </w:pPr>
    </w:lvl>
    <w:lvl w:ilvl="7" w:tplc="0AF2399C">
      <w:start w:val="1"/>
      <w:numFmt w:val="lowerLetter"/>
      <w:lvlText w:val="%8."/>
      <w:lvlJc w:val="left"/>
      <w:pPr>
        <w:ind w:left="5760" w:hanging="360"/>
      </w:pPr>
    </w:lvl>
    <w:lvl w:ilvl="8" w:tplc="847613D6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2E1D3B81"/>
    <w:multiLevelType w:val="hybridMultilevel"/>
    <w:tmpl w:val="274C1914"/>
    <w:lvl w:ilvl="0" w:tplc="694CF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D8E9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19233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428D5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284F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A86F80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ED652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BA21ED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6986D7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145889"/>
    <w:multiLevelType w:val="hybridMultilevel"/>
    <w:tmpl w:val="79B6AE28"/>
    <w:lvl w:ilvl="0" w:tplc="AF46A1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EA82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2B632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64FA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8A87A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39833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A8CF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24E13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EDEB3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26C1144"/>
    <w:multiLevelType w:val="hybridMultilevel"/>
    <w:tmpl w:val="027A4786"/>
    <w:lvl w:ilvl="0" w:tplc="48822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CF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241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AE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A7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00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C9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CA5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AC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E70DF"/>
    <w:multiLevelType w:val="hybridMultilevel"/>
    <w:tmpl w:val="E3EC8AD4"/>
    <w:lvl w:ilvl="0" w:tplc="8C1EE80E">
      <w:start w:val="1"/>
      <w:numFmt w:val="decimal"/>
      <w:lvlText w:val="%1."/>
      <w:lvlJc w:val="left"/>
      <w:pPr>
        <w:ind w:left="720" w:hanging="360"/>
      </w:pPr>
    </w:lvl>
    <w:lvl w:ilvl="1" w:tplc="F43C6808">
      <w:start w:val="1"/>
      <w:numFmt w:val="lowerLetter"/>
      <w:lvlText w:val="%2."/>
      <w:lvlJc w:val="left"/>
      <w:pPr>
        <w:ind w:left="1440" w:hanging="360"/>
      </w:pPr>
    </w:lvl>
    <w:lvl w:ilvl="2" w:tplc="7EFE43B4">
      <w:start w:val="1"/>
      <w:numFmt w:val="lowerRoman"/>
      <w:lvlText w:val="%3."/>
      <w:lvlJc w:val="right"/>
      <w:pPr>
        <w:ind w:left="2160" w:hanging="360"/>
      </w:pPr>
    </w:lvl>
    <w:lvl w:ilvl="3" w:tplc="BEB60680">
      <w:start w:val="1"/>
      <w:numFmt w:val="decimal"/>
      <w:lvlText w:val="%4."/>
      <w:lvlJc w:val="left"/>
      <w:pPr>
        <w:ind w:left="2880" w:hanging="360"/>
      </w:pPr>
    </w:lvl>
    <w:lvl w:ilvl="4" w:tplc="AF5A9574">
      <w:start w:val="1"/>
      <w:numFmt w:val="lowerLetter"/>
      <w:lvlText w:val="%5."/>
      <w:lvlJc w:val="left"/>
      <w:pPr>
        <w:ind w:left="3600" w:hanging="360"/>
      </w:pPr>
    </w:lvl>
    <w:lvl w:ilvl="5" w:tplc="FEE8A138">
      <w:start w:val="1"/>
      <w:numFmt w:val="lowerRoman"/>
      <w:lvlText w:val="%6."/>
      <w:lvlJc w:val="right"/>
      <w:pPr>
        <w:ind w:left="4320" w:hanging="360"/>
      </w:pPr>
    </w:lvl>
    <w:lvl w:ilvl="6" w:tplc="595C87CC">
      <w:start w:val="1"/>
      <w:numFmt w:val="decimal"/>
      <w:lvlText w:val="%7."/>
      <w:lvlJc w:val="left"/>
      <w:pPr>
        <w:ind w:left="5040" w:hanging="360"/>
      </w:pPr>
    </w:lvl>
    <w:lvl w:ilvl="7" w:tplc="1EECA620">
      <w:start w:val="1"/>
      <w:numFmt w:val="lowerLetter"/>
      <w:lvlText w:val="%8."/>
      <w:lvlJc w:val="left"/>
      <w:pPr>
        <w:ind w:left="5760" w:hanging="360"/>
      </w:pPr>
    </w:lvl>
    <w:lvl w:ilvl="8" w:tplc="C27A6AA6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414F39C2"/>
    <w:multiLevelType w:val="hybridMultilevel"/>
    <w:tmpl w:val="177C6386"/>
    <w:lvl w:ilvl="0" w:tplc="98824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FC66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EEA3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FAA98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4C8CFE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1AACED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78C19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324E2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11660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A341A1"/>
    <w:multiLevelType w:val="hybridMultilevel"/>
    <w:tmpl w:val="E5D23C26"/>
    <w:lvl w:ilvl="0" w:tplc="EA205C06">
      <w:start w:val="1"/>
      <w:numFmt w:val="decimal"/>
      <w:lvlText w:val="%1."/>
      <w:lvlJc w:val="left"/>
      <w:pPr>
        <w:ind w:left="720" w:hanging="360"/>
      </w:pPr>
    </w:lvl>
    <w:lvl w:ilvl="1" w:tplc="E5CC40FE">
      <w:start w:val="1"/>
      <w:numFmt w:val="lowerLetter"/>
      <w:lvlText w:val="%2."/>
      <w:lvlJc w:val="left"/>
      <w:pPr>
        <w:ind w:left="1440" w:hanging="360"/>
      </w:pPr>
    </w:lvl>
    <w:lvl w:ilvl="2" w:tplc="A002D9D0">
      <w:start w:val="1"/>
      <w:numFmt w:val="lowerRoman"/>
      <w:lvlText w:val="%3."/>
      <w:lvlJc w:val="right"/>
      <w:pPr>
        <w:ind w:left="2160" w:hanging="360"/>
      </w:pPr>
    </w:lvl>
    <w:lvl w:ilvl="3" w:tplc="A0EE63B2">
      <w:start w:val="1"/>
      <w:numFmt w:val="decimal"/>
      <w:lvlText w:val="%4."/>
      <w:lvlJc w:val="left"/>
      <w:pPr>
        <w:ind w:left="2880" w:hanging="360"/>
      </w:pPr>
    </w:lvl>
    <w:lvl w:ilvl="4" w:tplc="3196B5CC">
      <w:start w:val="1"/>
      <w:numFmt w:val="lowerLetter"/>
      <w:lvlText w:val="%5."/>
      <w:lvlJc w:val="left"/>
      <w:pPr>
        <w:ind w:left="3600" w:hanging="360"/>
      </w:pPr>
    </w:lvl>
    <w:lvl w:ilvl="5" w:tplc="EDB60B7E">
      <w:start w:val="1"/>
      <w:numFmt w:val="lowerRoman"/>
      <w:lvlText w:val="%6."/>
      <w:lvlJc w:val="right"/>
      <w:pPr>
        <w:ind w:left="4320" w:hanging="360"/>
      </w:pPr>
    </w:lvl>
    <w:lvl w:ilvl="6" w:tplc="338614F4">
      <w:start w:val="1"/>
      <w:numFmt w:val="decimal"/>
      <w:lvlText w:val="%7."/>
      <w:lvlJc w:val="left"/>
      <w:pPr>
        <w:ind w:left="5040" w:hanging="360"/>
      </w:pPr>
    </w:lvl>
    <w:lvl w:ilvl="7" w:tplc="147C1B7E">
      <w:start w:val="1"/>
      <w:numFmt w:val="lowerLetter"/>
      <w:lvlText w:val="%8."/>
      <w:lvlJc w:val="left"/>
      <w:pPr>
        <w:ind w:left="5760" w:hanging="360"/>
      </w:pPr>
    </w:lvl>
    <w:lvl w:ilvl="8" w:tplc="350C62A8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53953A19"/>
    <w:multiLevelType w:val="hybridMultilevel"/>
    <w:tmpl w:val="3AF8AB00"/>
    <w:lvl w:ilvl="0" w:tplc="AA42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C7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67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C8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2B4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612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446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24F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F209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002BBB"/>
    <w:multiLevelType w:val="hybridMultilevel"/>
    <w:tmpl w:val="B596ADA6"/>
    <w:lvl w:ilvl="0" w:tplc="2968C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9C88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64A0E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B883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48813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10223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84DD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2C62B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972C1A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996454"/>
    <w:multiLevelType w:val="hybridMultilevel"/>
    <w:tmpl w:val="8EB8AC86"/>
    <w:lvl w:ilvl="0" w:tplc="345E87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56D9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DE17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9086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8B665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0828BB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11E57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AB28C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5F68B0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A731D0"/>
    <w:multiLevelType w:val="hybridMultilevel"/>
    <w:tmpl w:val="7EAE3B54"/>
    <w:lvl w:ilvl="0" w:tplc="8E8C2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0EF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24C3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EEB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48E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8CF3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460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A12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F443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7037B3"/>
    <w:multiLevelType w:val="hybridMultilevel"/>
    <w:tmpl w:val="003098BE"/>
    <w:lvl w:ilvl="0" w:tplc="4288E6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ED3D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2D77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E7CE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ECB60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A838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AEAF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AF40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1E903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25756"/>
    <w:multiLevelType w:val="hybridMultilevel"/>
    <w:tmpl w:val="A5D679A2"/>
    <w:lvl w:ilvl="0" w:tplc="B6CC3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189A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BBEBE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F2E7C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9B22DC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1DAE2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43A4A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192392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37263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0A0C6E"/>
    <w:multiLevelType w:val="hybridMultilevel"/>
    <w:tmpl w:val="05D65DDE"/>
    <w:lvl w:ilvl="0" w:tplc="A8068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94F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088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AB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40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DCD2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D60E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E96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2E48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C26E9"/>
    <w:multiLevelType w:val="hybridMultilevel"/>
    <w:tmpl w:val="FCD4F5F6"/>
    <w:lvl w:ilvl="0" w:tplc="75188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368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BC67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8663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EE0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45B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08A8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0F8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659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BA41BA"/>
    <w:multiLevelType w:val="hybridMultilevel"/>
    <w:tmpl w:val="7F8A2E50"/>
    <w:lvl w:ilvl="0" w:tplc="0BFC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FCB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A6FE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EA5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42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E01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54F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08A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AC9A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2F202A"/>
    <w:multiLevelType w:val="hybridMultilevel"/>
    <w:tmpl w:val="2DC64F2A"/>
    <w:lvl w:ilvl="0" w:tplc="70A4B296">
      <w:start w:val="1"/>
      <w:numFmt w:val="decimal"/>
      <w:lvlText w:val="%1."/>
      <w:lvlJc w:val="left"/>
      <w:pPr>
        <w:ind w:left="720" w:hanging="360"/>
      </w:pPr>
    </w:lvl>
    <w:lvl w:ilvl="1" w:tplc="AB5C59AC">
      <w:start w:val="1"/>
      <w:numFmt w:val="lowerLetter"/>
      <w:lvlText w:val="%2."/>
      <w:lvlJc w:val="left"/>
      <w:pPr>
        <w:ind w:left="1440" w:hanging="360"/>
      </w:pPr>
    </w:lvl>
    <w:lvl w:ilvl="2" w:tplc="AD1454E0">
      <w:start w:val="1"/>
      <w:numFmt w:val="lowerRoman"/>
      <w:lvlText w:val="%3."/>
      <w:lvlJc w:val="right"/>
      <w:pPr>
        <w:ind w:left="2160" w:hanging="360"/>
      </w:pPr>
    </w:lvl>
    <w:lvl w:ilvl="3" w:tplc="902E97A8">
      <w:start w:val="1"/>
      <w:numFmt w:val="decimal"/>
      <w:lvlText w:val="%4."/>
      <w:lvlJc w:val="left"/>
      <w:pPr>
        <w:ind w:left="2880" w:hanging="360"/>
      </w:pPr>
    </w:lvl>
    <w:lvl w:ilvl="4" w:tplc="871A7D7A">
      <w:start w:val="1"/>
      <w:numFmt w:val="lowerLetter"/>
      <w:lvlText w:val="%5."/>
      <w:lvlJc w:val="left"/>
      <w:pPr>
        <w:ind w:left="3600" w:hanging="360"/>
      </w:pPr>
    </w:lvl>
    <w:lvl w:ilvl="5" w:tplc="4FD40D30">
      <w:start w:val="1"/>
      <w:numFmt w:val="lowerRoman"/>
      <w:lvlText w:val="%6."/>
      <w:lvlJc w:val="right"/>
      <w:pPr>
        <w:ind w:left="4320" w:hanging="360"/>
      </w:pPr>
    </w:lvl>
    <w:lvl w:ilvl="6" w:tplc="48A43A76">
      <w:start w:val="1"/>
      <w:numFmt w:val="decimal"/>
      <w:lvlText w:val="%7."/>
      <w:lvlJc w:val="left"/>
      <w:pPr>
        <w:ind w:left="5040" w:hanging="360"/>
      </w:pPr>
    </w:lvl>
    <w:lvl w:ilvl="7" w:tplc="18DAA136">
      <w:start w:val="1"/>
      <w:numFmt w:val="lowerLetter"/>
      <w:lvlText w:val="%8."/>
      <w:lvlJc w:val="left"/>
      <w:pPr>
        <w:ind w:left="5760" w:hanging="360"/>
      </w:pPr>
    </w:lvl>
    <w:lvl w:ilvl="8" w:tplc="4118B038">
      <w:start w:val="1"/>
      <w:numFmt w:val="lowerRoman"/>
      <w:lvlText w:val="%9."/>
      <w:lvlJc w:val="right"/>
      <w:pPr>
        <w:ind w:left="6480" w:hanging="360"/>
      </w:pPr>
    </w:lvl>
  </w:abstractNum>
  <w:abstractNum w:abstractNumId="22" w15:restartNumberingAfterBreak="0">
    <w:nsid w:val="76D227B5"/>
    <w:multiLevelType w:val="hybridMultilevel"/>
    <w:tmpl w:val="EE74720E"/>
    <w:lvl w:ilvl="0" w:tplc="26C48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16C8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782D3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C160B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9E23A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829E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3DC17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5AA2A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3C2014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3"/>
  </w:num>
  <w:num w:numId="5">
    <w:abstractNumId w:val="20"/>
  </w:num>
  <w:num w:numId="6">
    <w:abstractNumId w:val="14"/>
  </w:num>
  <w:num w:numId="7">
    <w:abstractNumId w:val="19"/>
  </w:num>
  <w:num w:numId="8">
    <w:abstractNumId w:val="6"/>
  </w:num>
  <w:num w:numId="9">
    <w:abstractNumId w:val="10"/>
  </w:num>
  <w:num w:numId="10">
    <w:abstractNumId w:val="3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16"/>
  </w:num>
  <w:num w:numId="17">
    <w:abstractNumId w:val="8"/>
  </w:num>
  <w:num w:numId="18">
    <w:abstractNumId w:val="5"/>
  </w:num>
  <w:num w:numId="19">
    <w:abstractNumId w:val="11"/>
  </w:num>
  <w:num w:numId="20">
    <w:abstractNumId w:val="21"/>
  </w:num>
  <w:num w:numId="21">
    <w:abstractNumId w:val="0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35"/>
    <w:rsid w:val="000D2DC1"/>
    <w:rsid w:val="001B49B8"/>
    <w:rsid w:val="00935A66"/>
    <w:rsid w:val="00991CC5"/>
    <w:rsid w:val="00B46535"/>
    <w:rsid w:val="00CF42AC"/>
    <w:rsid w:val="00E0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3354E-E262-48A3-B73E-F2A52A49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 Spacing"/>
    <w:uiPriority w:val="1"/>
    <w:qFormat/>
    <w:pPr>
      <w:spacing w:after="0" w:line="240" w:lineRule="auto"/>
    </w:pPr>
  </w:style>
  <w:style w:type="paragraph" w:styleId="a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paragraph" w:customStyle="1" w:styleId="suggestions">
    <w:name w:val="suggestions"/>
    <w:basedOn w:val="a"/>
    <w:rPr>
      <w:lang w:eastAsia="ru-RU"/>
    </w:rPr>
  </w:style>
  <w:style w:type="paragraph" w:customStyle="1" w:styleId="suggestions-special">
    <w:name w:val="suggestions-special"/>
    <w:basedOn w:val="a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lang w:eastAsia="ru-RU"/>
    </w:rPr>
  </w:style>
  <w:style w:type="paragraph" w:customStyle="1" w:styleId="suggestions-results">
    <w:name w:val="suggestions-results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lang w:eastAsia="ru-RU"/>
    </w:rPr>
  </w:style>
  <w:style w:type="paragraph" w:customStyle="1" w:styleId="suggestions-result">
    <w:name w:val="suggestions-result"/>
    <w:basedOn w:val="a"/>
    <w:pPr>
      <w:spacing w:line="360" w:lineRule="atLeast"/>
    </w:pPr>
    <w:rPr>
      <w:color w:val="000000"/>
      <w:lang w:eastAsia="ru-RU"/>
    </w:rPr>
  </w:style>
  <w:style w:type="paragraph" w:customStyle="1" w:styleId="suggestions-result-current">
    <w:name w:val="suggestions-result-current"/>
    <w:basedOn w:val="a"/>
    <w:pPr>
      <w:shd w:val="clear" w:color="auto" w:fill="4C59A6"/>
      <w:spacing w:before="100" w:beforeAutospacing="1" w:after="100" w:afterAutospacing="1"/>
    </w:pPr>
    <w:rPr>
      <w:color w:val="FFFFFF"/>
      <w:lang w:eastAsia="ru-RU"/>
    </w:rPr>
  </w:style>
  <w:style w:type="paragraph" w:customStyle="1" w:styleId="highlight">
    <w:name w:val="highlight"/>
    <w:basedOn w:val="a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referencetooltip">
    <w:name w:val="referencetooltip"/>
    <w:basedOn w:val="a"/>
    <w:rPr>
      <w:sz w:val="18"/>
      <w:szCs w:val="18"/>
      <w:lang w:eastAsia="ru-RU"/>
    </w:rPr>
  </w:style>
  <w:style w:type="paragraph" w:customStyle="1" w:styleId="rtflipped">
    <w:name w:val="rtflipped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rtsettings">
    <w:name w:val="rtsettings"/>
    <w:basedOn w:val="a"/>
    <w:pPr>
      <w:ind w:left="120"/>
    </w:pPr>
    <w:rPr>
      <w:lang w:eastAsia="ru-RU"/>
    </w:rPr>
  </w:style>
  <w:style w:type="paragraph" w:customStyle="1" w:styleId="rttarget">
    <w:name w:val="rttarget"/>
    <w:basedOn w:val="a"/>
    <w:pPr>
      <w:shd w:val="clear" w:color="auto" w:fill="DDEEFF"/>
      <w:spacing w:before="100" w:beforeAutospacing="1" w:after="100" w:afterAutospacing="1"/>
    </w:pPr>
    <w:rPr>
      <w:lang w:eastAsia="ru-RU"/>
    </w:rPr>
  </w:style>
  <w:style w:type="paragraph" w:customStyle="1" w:styleId="mw-ui-button">
    <w:name w:val="mw-ui-button"/>
    <w:basedOn w:val="a"/>
    <w:pPr>
      <w:pBdr>
        <w:top w:val="single" w:sz="6" w:space="7" w:color="A2A9B1"/>
        <w:left w:val="single" w:sz="6" w:space="12" w:color="A2A9B1"/>
        <w:bottom w:val="single" w:sz="6" w:space="7" w:color="A2A9B1"/>
        <w:right w:val="single" w:sz="6" w:space="12" w:color="A2A9B1"/>
      </w:pBdr>
      <w:shd w:val="clear" w:color="auto" w:fill="F8F9FA"/>
      <w:jc w:val="center"/>
    </w:pPr>
    <w:rPr>
      <w:rFonts w:ascii="inherit" w:hAnsi="inherit"/>
      <w:b/>
      <w:bCs/>
      <w:color w:val="222222"/>
      <w:lang w:eastAsia="ru-RU"/>
    </w:rPr>
  </w:style>
  <w:style w:type="paragraph" w:customStyle="1" w:styleId="mw-ui-icon">
    <w:name w:val="mw-ui-icon"/>
    <w:basedOn w:val="a"/>
    <w:pPr>
      <w:spacing w:before="100" w:beforeAutospacing="1" w:after="100" w:afterAutospacing="1" w:line="360" w:lineRule="atLeast"/>
    </w:pPr>
    <w:rPr>
      <w:lang w:eastAsia="ru-RU"/>
    </w:rPr>
  </w:style>
  <w:style w:type="paragraph" w:customStyle="1" w:styleId="mw-notification-area">
    <w:name w:val="mw-notification-area"/>
    <w:basedOn w:val="a"/>
    <w:pPr>
      <w:spacing w:before="100" w:beforeAutospacing="1" w:after="100" w:afterAutospacing="1"/>
    </w:pPr>
    <w:rPr>
      <w:sz w:val="19"/>
      <w:szCs w:val="19"/>
      <w:lang w:eastAsia="ru-RU"/>
    </w:rPr>
  </w:style>
  <w:style w:type="paragraph" w:customStyle="1" w:styleId="mw-notification">
    <w:name w:val="mw-notification"/>
    <w:basedOn w:val="a"/>
    <w:pPr>
      <w:pBdr>
        <w:top w:val="single" w:sz="6" w:space="9" w:color="A2A9B1"/>
        <w:left w:val="single" w:sz="6" w:space="18" w:color="A2A9B1"/>
        <w:bottom w:val="single" w:sz="6" w:space="9" w:color="A2A9B1"/>
        <w:right w:val="single" w:sz="6" w:space="18" w:color="A2A9B1"/>
      </w:pBdr>
      <w:shd w:val="clear" w:color="auto" w:fill="FFFFFF"/>
      <w:spacing w:before="100" w:beforeAutospacing="1" w:after="120"/>
    </w:pPr>
    <w:rPr>
      <w:lang w:eastAsia="ru-RU"/>
    </w:rPr>
  </w:style>
  <w:style w:type="paragraph" w:customStyle="1" w:styleId="mw-notification-title">
    <w:name w:val="mw-notification-title"/>
    <w:basedOn w:val="a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mw-notification-type-warn">
    <w:name w:val="mw-notification-type-warn"/>
    <w:basedOn w:val="a"/>
    <w:pPr>
      <w:shd w:val="clear" w:color="auto" w:fill="FFFFE8"/>
      <w:spacing w:before="100" w:beforeAutospacing="1" w:after="100" w:afterAutospacing="1"/>
    </w:pPr>
    <w:rPr>
      <w:lang w:eastAsia="ru-RU"/>
    </w:rPr>
  </w:style>
  <w:style w:type="paragraph" w:customStyle="1" w:styleId="mw-notification-type-error">
    <w:name w:val="mw-notification-type-error"/>
    <w:basedOn w:val="a"/>
    <w:pPr>
      <w:shd w:val="clear" w:color="auto" w:fill="FFF8F8"/>
      <w:spacing w:before="100" w:beforeAutospacing="1" w:after="100" w:afterAutospacing="1"/>
    </w:pPr>
    <w:rPr>
      <w:lang w:eastAsia="ru-RU"/>
    </w:rPr>
  </w:style>
  <w:style w:type="paragraph" w:customStyle="1" w:styleId="uls-menu">
    <w:name w:val="uls-menu"/>
    <w:basedOn w:val="a"/>
    <w:pPr>
      <w:spacing w:before="100" w:beforeAutospacing="1" w:after="100" w:afterAutospacing="1"/>
    </w:pPr>
    <w:rPr>
      <w:sz w:val="27"/>
      <w:szCs w:val="27"/>
      <w:lang w:eastAsia="ru-RU"/>
    </w:rPr>
  </w:style>
  <w:style w:type="paragraph" w:customStyle="1" w:styleId="uls-search-wrapper-wrapper">
    <w:name w:val="uls-search-wrapper-wrapper"/>
    <w:basedOn w:val="a"/>
    <w:pPr>
      <w:spacing w:before="75" w:after="75"/>
    </w:pPr>
    <w:rPr>
      <w:lang w:eastAsia="ru-RU"/>
    </w:rPr>
  </w:style>
  <w:style w:type="paragraph" w:customStyle="1" w:styleId="uls-icon-back">
    <w:name w:val="uls-icon-back"/>
    <w:basedOn w:val="a"/>
    <w:pPr>
      <w:pBdr>
        <w:right w:val="single" w:sz="6" w:space="0" w:color="C9C9C9"/>
      </w:pBdr>
      <w:spacing w:before="100" w:beforeAutospacing="1" w:after="100" w:afterAutospacing="1"/>
    </w:pPr>
    <w:rPr>
      <w:lang w:eastAsia="ru-RU"/>
    </w:rPr>
  </w:style>
  <w:style w:type="paragraph" w:customStyle="1" w:styleId="cn-closebutton">
    <w:name w:val="cn-closebutton"/>
    <w:basedOn w:val="a"/>
    <w:pPr>
      <w:spacing w:before="100" w:beforeAutospacing="1" w:after="100" w:afterAutospacing="1"/>
      <w:ind w:firstLine="285"/>
    </w:pPr>
    <w:rPr>
      <w:lang w:eastAsia="ru-RU"/>
    </w:rPr>
  </w:style>
  <w:style w:type="paragraph" w:customStyle="1" w:styleId="mw-mmv-overlay">
    <w:name w:val="mw-mmv-overlay"/>
    <w:basedOn w:val="a"/>
    <w:pPr>
      <w:shd w:val="clear" w:color="auto" w:fill="000000"/>
      <w:spacing w:before="100" w:beforeAutospacing="1" w:after="100" w:afterAutospacing="1"/>
    </w:pPr>
    <w:rPr>
      <w:lang w:eastAsia="ru-RU"/>
    </w:rPr>
  </w:style>
  <w:style w:type="paragraph" w:customStyle="1" w:styleId="mw-mmv-filepage-buttons">
    <w:name w:val="mw-mmv-filepage-buttons"/>
    <w:basedOn w:val="a"/>
    <w:pPr>
      <w:spacing w:before="75" w:after="100" w:afterAutospacing="1"/>
    </w:pPr>
    <w:rPr>
      <w:lang w:eastAsia="ru-RU"/>
    </w:rPr>
  </w:style>
  <w:style w:type="paragraph" w:customStyle="1" w:styleId="mwe-popups-settings-icon">
    <w:name w:val="mwe-popups-settings-icon"/>
    <w:basedOn w:val="a"/>
    <w:pPr>
      <w:spacing w:before="100" w:beforeAutospacing="1" w:after="100" w:afterAutospacing="1"/>
      <w:ind w:right="-180"/>
    </w:pPr>
    <w:rPr>
      <w:lang w:eastAsia="ru-RU"/>
    </w:rPr>
  </w:style>
  <w:style w:type="paragraph" w:customStyle="1" w:styleId="mwe-popups-sade-face-icon">
    <w:name w:val="mwe-popups-sade-face-icon"/>
    <w:basedOn w:val="a"/>
    <w:pPr>
      <w:spacing w:before="240"/>
      <w:ind w:left="240" w:right="240"/>
    </w:pPr>
    <w:rPr>
      <w:lang w:eastAsia="ru-RU"/>
    </w:rPr>
  </w:style>
  <w:style w:type="paragraph" w:customStyle="1" w:styleId="mwe-popups">
    <w:name w:val="mwe-popups"/>
    <w:basedOn w:val="a"/>
    <w:pPr>
      <w:shd w:val="clear" w:color="auto" w:fill="FFFFFF"/>
      <w:spacing w:before="100" w:beforeAutospacing="1" w:after="100" w:afterAutospacing="1" w:line="300" w:lineRule="atLeast"/>
    </w:pPr>
    <w:rPr>
      <w:vanish/>
      <w:sz w:val="21"/>
      <w:szCs w:val="21"/>
      <w:lang w:eastAsia="ru-RU"/>
    </w:rPr>
  </w:style>
  <w:style w:type="paragraph" w:customStyle="1" w:styleId="mwe-popups-settings-help">
    <w:name w:val="mwe-popups-settings-help"/>
    <w:basedOn w:val="a"/>
    <w:pPr>
      <w:spacing w:before="600" w:after="600"/>
      <w:ind w:left="600" w:right="600"/>
    </w:pPr>
    <w:rPr>
      <w:b/>
      <w:bCs/>
      <w:sz w:val="20"/>
      <w:szCs w:val="20"/>
      <w:lang w:eastAsia="ru-RU"/>
    </w:rPr>
  </w:style>
  <w:style w:type="paragraph" w:customStyle="1" w:styleId="mwe-popups-overlay">
    <w:name w:val="mwe-popups-overlay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postedit-container">
    <w:name w:val="postedit-container"/>
    <w:basedOn w:val="a"/>
    <w:rPr>
      <w:sz w:val="20"/>
      <w:szCs w:val="20"/>
      <w:lang w:eastAsia="ru-RU"/>
    </w:rPr>
  </w:style>
  <w:style w:type="paragraph" w:customStyle="1" w:styleId="postedit">
    <w:name w:val="postedit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postedit-icon">
    <w:name w:val="postedit-icon"/>
    <w:basedOn w:val="a"/>
    <w:pPr>
      <w:spacing w:before="100" w:beforeAutospacing="1" w:after="100" w:afterAutospacing="1" w:line="375" w:lineRule="atLeast"/>
    </w:pPr>
    <w:rPr>
      <w:lang w:eastAsia="ru-RU"/>
    </w:rPr>
  </w:style>
  <w:style w:type="paragraph" w:customStyle="1" w:styleId="postedit-icon-checkmark">
    <w:name w:val="postedit-icon-checkmark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postedit-close">
    <w:name w:val="postedit-close"/>
    <w:basedOn w:val="a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  <w:lang w:eastAsia="ru-RU"/>
    </w:rPr>
  </w:style>
  <w:style w:type="paragraph" w:customStyle="1" w:styleId="ve-init-mw-desktoparticletarget-loading-overlay">
    <w:name w:val="ve-init-mw-desktoparticletarget-loading-overlay"/>
    <w:basedOn w:val="a"/>
    <w:pPr>
      <w:spacing w:after="100" w:afterAutospacing="1"/>
    </w:pPr>
    <w:rPr>
      <w:lang w:eastAsia="ru-RU"/>
    </w:rPr>
  </w:style>
  <w:style w:type="paragraph" w:customStyle="1" w:styleId="ve-init-mw-desktoparticletarget-progress">
    <w:name w:val="ve-init-mw-desktoparticletarget-progress"/>
    <w:basedOn w:val="a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ind w:left="3060" w:right="3060"/>
    </w:pPr>
    <w:rPr>
      <w:lang w:eastAsia="ru-RU"/>
    </w:rPr>
  </w:style>
  <w:style w:type="paragraph" w:customStyle="1" w:styleId="ve-init-mw-desktoparticletarget-progress-bar">
    <w:name w:val="ve-init-mw-desktoparticletarget-progress-bar"/>
    <w:basedOn w:val="a"/>
    <w:pPr>
      <w:shd w:val="clear" w:color="auto" w:fill="3366CC"/>
      <w:spacing w:before="100" w:beforeAutospacing="1" w:after="100" w:afterAutospacing="1"/>
    </w:pPr>
    <w:rPr>
      <w:lang w:eastAsia="ru-RU"/>
    </w:rPr>
  </w:style>
  <w:style w:type="paragraph" w:customStyle="1" w:styleId="mw-editsection">
    <w:name w:val="mw-editsection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mw-editsection-divider">
    <w:name w:val="mw-editsection-divider"/>
    <w:basedOn w:val="a"/>
    <w:pPr>
      <w:spacing w:before="100" w:beforeAutospacing="1" w:after="100" w:afterAutospacing="1"/>
    </w:pPr>
    <w:rPr>
      <w:color w:val="555555"/>
      <w:lang w:eastAsia="ru-RU"/>
    </w:rPr>
  </w:style>
  <w:style w:type="paragraph" w:customStyle="1" w:styleId="ipa">
    <w:name w:val="ipa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customStyle="1" w:styleId="unicode">
    <w:name w:val="unicode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customStyle="1" w:styleId="special-label">
    <w:name w:val="special-label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special-query">
    <w:name w:val="special-query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special-hover">
    <w:name w:val="special-hover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collapse-refs">
    <w:name w:val="collapse-refs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mw-mmv-view-expanded">
    <w:name w:val="mw-mmv-view-expanded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mw-mmv-view-config">
    <w:name w:val="mw-mmv-view-config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mwe-popups-container">
    <w:name w:val="mwe-popups-container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mwe-popups-extract">
    <w:name w:val="mwe-popups-extract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mw-indicators">
    <w:name w:val="mw-indicators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ve-ui-surface">
    <w:name w:val="ve-ui-surface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ve-init-mw-desktoparticletarget-editablecontent">
    <w:name w:val="ve-init-mw-desktoparticletarget-editablecontent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uls-trigger">
    <w:name w:val="uls-trigger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cite-accessibility-label">
    <w:name w:val="cite-accessibility-label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special-label1">
    <w:name w:val="special-label1"/>
    <w:basedOn w:val="a"/>
    <w:pPr>
      <w:spacing w:before="100" w:beforeAutospacing="1" w:after="100" w:afterAutospacing="1"/>
    </w:pPr>
    <w:rPr>
      <w:color w:val="808080"/>
      <w:lang w:eastAsia="ru-RU"/>
    </w:rPr>
  </w:style>
  <w:style w:type="paragraph" w:customStyle="1" w:styleId="special-query1">
    <w:name w:val="special-query1"/>
    <w:basedOn w:val="a"/>
    <w:pPr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special-hover1">
    <w:name w:val="special-hover1"/>
    <w:basedOn w:val="a"/>
    <w:pPr>
      <w:shd w:val="clear" w:color="auto" w:fill="C0C0C0"/>
      <w:spacing w:before="100" w:beforeAutospacing="1" w:after="100" w:afterAutospacing="1"/>
    </w:pPr>
    <w:rPr>
      <w:lang w:eastAsia="ru-RU"/>
    </w:rPr>
  </w:style>
  <w:style w:type="paragraph" w:customStyle="1" w:styleId="special-label2">
    <w:name w:val="special-label2"/>
    <w:basedOn w:val="a"/>
    <w:pPr>
      <w:spacing w:before="100" w:beforeAutospacing="1" w:after="100" w:afterAutospacing="1"/>
    </w:pPr>
    <w:rPr>
      <w:color w:val="FFFFFF"/>
      <w:lang w:eastAsia="ru-RU"/>
    </w:rPr>
  </w:style>
  <w:style w:type="paragraph" w:customStyle="1" w:styleId="special-query2">
    <w:name w:val="special-query2"/>
    <w:basedOn w:val="a"/>
    <w:pPr>
      <w:spacing w:before="100" w:beforeAutospacing="1" w:after="100" w:afterAutospacing="1"/>
    </w:pPr>
    <w:rPr>
      <w:color w:val="FFFFFF"/>
      <w:lang w:eastAsia="ru-RU"/>
    </w:rPr>
  </w:style>
  <w:style w:type="paragraph" w:customStyle="1" w:styleId="collapse-refs1">
    <w:name w:val="collapse-refs1"/>
    <w:basedOn w:val="a"/>
    <w:pPr>
      <w:spacing w:before="168"/>
      <w:ind w:left="864" w:right="864"/>
    </w:pPr>
    <w:rPr>
      <w:sz w:val="19"/>
      <w:szCs w:val="19"/>
      <w:lang w:eastAsia="ru-RU"/>
    </w:rPr>
  </w:style>
  <w:style w:type="paragraph" w:customStyle="1" w:styleId="special-query3">
    <w:name w:val="special-query3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mw-mmv-view-expanded1">
    <w:name w:val="mw-mmv-view-expanded1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mw-mmv-view-config1">
    <w:name w:val="mw-mmv-view-config1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mwe-popups-container1">
    <w:name w:val="mwe-popups-container1"/>
    <w:basedOn w:val="a"/>
    <w:pPr>
      <w:spacing w:after="100" w:afterAutospacing="1"/>
    </w:pPr>
    <w:rPr>
      <w:color w:val="000000"/>
      <w:lang w:eastAsia="ru-RU"/>
    </w:rPr>
  </w:style>
  <w:style w:type="paragraph" w:customStyle="1" w:styleId="mwe-popups-extract1">
    <w:name w:val="mwe-popups-extract1"/>
    <w:basedOn w:val="a"/>
    <w:pPr>
      <w:spacing w:before="240" w:after="240"/>
      <w:ind w:left="240" w:right="240"/>
    </w:pPr>
    <w:rPr>
      <w:color w:val="000000"/>
      <w:lang w:eastAsia="ru-RU"/>
    </w:rPr>
  </w:style>
  <w:style w:type="paragraph" w:customStyle="1" w:styleId="mwe-popups-extract2">
    <w:name w:val="mwe-popups-extract2"/>
    <w:basedOn w:val="a"/>
    <w:pPr>
      <w:spacing w:before="240" w:after="240"/>
      <w:ind w:left="240" w:right="240"/>
    </w:pPr>
    <w:rPr>
      <w:color w:val="000000"/>
      <w:lang w:eastAsia="ru-RU"/>
    </w:rPr>
  </w:style>
  <w:style w:type="paragraph" w:customStyle="1" w:styleId="postedit-close1">
    <w:name w:val="postedit-close1"/>
    <w:basedOn w:val="a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  <w:lang w:eastAsia="ru-RU"/>
    </w:rPr>
  </w:style>
  <w:style w:type="paragraph" w:customStyle="1" w:styleId="uls-trigger1">
    <w:name w:val="uls-trigger1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uls-trigger2">
    <w:name w:val="uls-trigger2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mw-indicators1">
    <w:name w:val="mw-indicators1"/>
    <w:basedOn w:val="a"/>
    <w:pPr>
      <w:spacing w:before="100" w:beforeAutospacing="1" w:after="100" w:afterAutospacing="1"/>
    </w:pPr>
    <w:rPr>
      <w:vanish/>
      <w:lang w:eastAsia="ru-RU"/>
    </w:rPr>
  </w:style>
  <w:style w:type="paragraph" w:customStyle="1" w:styleId="ve-ui-surface1">
    <w:name w:val="ve-ui-surface1"/>
    <w:basedOn w:val="a"/>
    <w:pPr>
      <w:spacing w:before="100" w:beforeAutospacing="1" w:after="100" w:afterAutospacing="1"/>
    </w:pPr>
    <w:rPr>
      <w:vanish/>
      <w:lang w:eastAsia="ru-RU"/>
    </w:rPr>
  </w:style>
  <w:style w:type="paragraph" w:customStyle="1" w:styleId="ve-init-mw-desktoparticletarget-editablecontent1">
    <w:name w:val="ve-init-mw-desktoparticletarget-editablecontent1"/>
    <w:basedOn w:val="a"/>
    <w:pPr>
      <w:spacing w:before="100" w:beforeAutospacing="1" w:after="100" w:afterAutospacing="1"/>
    </w:pPr>
    <w:rPr>
      <w:vanish/>
      <w:lang w:eastAsia="ru-RU"/>
    </w:rPr>
  </w:style>
  <w:style w:type="paragraph" w:customStyle="1" w:styleId="ve-ui-surface2">
    <w:name w:val="ve-ui-surface2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1">
    <w:name w:val="mw-editsection1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1">
    <w:name w:val="mw-editsection-divider1"/>
    <w:basedOn w:val="a0"/>
    <w:rPr>
      <w:color w:val="555555"/>
    </w:rPr>
  </w:style>
  <w:style w:type="character" w:customStyle="1" w:styleId="nowrap">
    <w:name w:val="nowrap"/>
    <w:basedOn w:val="a0"/>
  </w:style>
  <w:style w:type="character" w:customStyle="1" w:styleId="reference-text">
    <w:name w:val="reference-text"/>
    <w:basedOn w:val="a0"/>
  </w:style>
  <w:style w:type="character" w:customStyle="1" w:styleId="mw-cite-backlink">
    <w:name w:val="mw-cite-backlink"/>
    <w:basedOn w:val="a0"/>
  </w:style>
  <w:style w:type="character" w:customStyle="1" w:styleId="cite-accessibility-label1">
    <w:name w:val="cite-accessibility-label1"/>
    <w:basedOn w:val="a0"/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numbering" w:customStyle="1" w:styleId="25">
    <w:name w:val="Нет списка2"/>
    <w:next w:val="a2"/>
    <w:uiPriority w:val="99"/>
    <w:semiHidden/>
    <w:unhideWhenUsed/>
  </w:style>
  <w:style w:type="character" w:customStyle="1" w:styleId="ui-datepicker-month">
    <w:name w:val="ui-datepicker-month"/>
    <w:basedOn w:val="a0"/>
  </w:style>
  <w:style w:type="table" w:customStyle="1" w:styleId="14">
    <w:name w:val="Сетка таблицы1"/>
    <w:basedOn w:val="a1"/>
    <w:next w:val="af5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  <w:rPr>
      <w:lang w:val="ru-RU" w:eastAsia="ru-RU"/>
    </w:rPr>
  </w:style>
  <w:style w:type="table" w:customStyle="1" w:styleId="26">
    <w:name w:val="Сетка таблицы2"/>
    <w:basedOn w:val="a1"/>
    <w:next w:val="af5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mskaya-lv@dgk.r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+5fx2HlLroRg0YTA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vg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pko-tv@dg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6A4B-3CCE-4B34-8044-438F09F7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</dc:creator>
  <cp:lastModifiedBy>Елена Г. Пальгуева</cp:lastModifiedBy>
  <cp:revision>2</cp:revision>
  <dcterms:created xsi:type="dcterms:W3CDTF">2024-07-03T23:31:00Z</dcterms:created>
  <dcterms:modified xsi:type="dcterms:W3CDTF">2024-07-03T23:31:00Z</dcterms:modified>
</cp:coreProperties>
</file>